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9C" w:rsidRPr="0051779C" w:rsidRDefault="0051779C" w:rsidP="0051779C">
      <w:pPr>
        <w:pStyle w:val="a4"/>
        <w:jc w:val="center"/>
        <w:rPr>
          <w:rFonts w:ascii="Times New Roman" w:hAnsi="Times New Roman"/>
        </w:rPr>
      </w:pPr>
      <w:r w:rsidRPr="0051779C">
        <w:rPr>
          <w:rFonts w:ascii="Times New Roman" w:hAnsi="Times New Roman"/>
          <w:noProof/>
          <w:lang w:eastAsia="ru-RU"/>
        </w:rPr>
        <w:drawing>
          <wp:inline distT="0" distB="0" distL="0" distR="0" wp14:anchorId="7FA436BA" wp14:editId="59D48125">
            <wp:extent cx="502285" cy="6178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9C" w:rsidRPr="0051779C" w:rsidRDefault="0051779C" w:rsidP="0051779C">
      <w:pPr>
        <w:pStyle w:val="a4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679"/>
      </w:tblGrid>
      <w:tr w:rsidR="0051779C" w:rsidRPr="0051779C" w:rsidTr="0051779C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779C" w:rsidRPr="0051779C" w:rsidRDefault="0051779C" w:rsidP="005177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79C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1779C" w:rsidRPr="0051779C" w:rsidRDefault="0051779C" w:rsidP="0051779C">
            <w:pPr>
              <w:pStyle w:val="a4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51779C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1779C" w:rsidRPr="0051779C" w:rsidTr="0051779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79C" w:rsidRPr="0051779C" w:rsidRDefault="0051779C" w:rsidP="0051779C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1779C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08  </w:t>
            </w:r>
            <w:r w:rsidRPr="0051779C">
              <w:rPr>
                <w:rFonts w:ascii="Times New Roman" w:hAnsi="Times New Roman"/>
                <w:sz w:val="28"/>
              </w:rPr>
              <w:t xml:space="preserve">» </w:t>
            </w:r>
            <w:r w:rsidRPr="0051779C">
              <w:rPr>
                <w:rFonts w:ascii="Times New Roman" w:hAnsi="Times New Roman"/>
                <w:sz w:val="28"/>
                <w:u w:val="single"/>
              </w:rPr>
              <w:t xml:space="preserve">   июня  </w:t>
            </w:r>
            <w:r w:rsidRPr="0051779C">
              <w:rPr>
                <w:rFonts w:ascii="Times New Roman" w:hAnsi="Times New Roman"/>
                <w:sz w:val="28"/>
              </w:rPr>
              <w:t xml:space="preserve"> 2015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79C" w:rsidRPr="0051779C" w:rsidRDefault="0051779C" w:rsidP="0051779C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</w:t>
            </w:r>
            <w:r w:rsidRPr="0051779C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252-п</w:t>
            </w:r>
          </w:p>
        </w:tc>
      </w:tr>
      <w:tr w:rsidR="0051779C" w:rsidRPr="0051779C" w:rsidTr="0051779C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779C" w:rsidRPr="0051779C" w:rsidRDefault="0051779C" w:rsidP="0051779C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779C">
              <w:rPr>
                <w:rFonts w:ascii="Times New Roman" w:hAnsi="Times New Roman"/>
              </w:rPr>
              <w:t>гп</w:t>
            </w:r>
            <w:proofErr w:type="spellEnd"/>
            <w:r w:rsidRPr="0051779C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783001" w:rsidRPr="00A25081" w:rsidRDefault="00783001" w:rsidP="00783001">
      <w:pPr>
        <w:pStyle w:val="a4"/>
        <w:rPr>
          <w:rFonts w:ascii="Times New Roman" w:hAnsi="Times New Roman"/>
          <w:sz w:val="28"/>
          <w:szCs w:val="28"/>
        </w:rPr>
      </w:pPr>
    </w:p>
    <w:p w:rsidR="00783001" w:rsidRPr="00A25081" w:rsidRDefault="00783001" w:rsidP="0078300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2508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</w:t>
      </w:r>
      <w:r w:rsidR="00F21B35">
        <w:rPr>
          <w:rFonts w:ascii="Times New Roman" w:hAnsi="Times New Roman"/>
          <w:b/>
          <w:sz w:val="28"/>
          <w:szCs w:val="28"/>
        </w:rPr>
        <w:t xml:space="preserve">порядка проведения </w:t>
      </w:r>
      <w:r>
        <w:rPr>
          <w:rFonts w:ascii="Times New Roman" w:hAnsi="Times New Roman"/>
          <w:b/>
          <w:sz w:val="28"/>
          <w:szCs w:val="28"/>
        </w:rPr>
        <w:t>оценки</w:t>
      </w:r>
      <w:r w:rsidR="001E6262">
        <w:rPr>
          <w:rFonts w:ascii="Times New Roman" w:hAnsi="Times New Roman"/>
          <w:b/>
          <w:sz w:val="28"/>
          <w:szCs w:val="28"/>
        </w:rPr>
        <w:t xml:space="preserve"> (мониторинга)</w:t>
      </w:r>
      <w:r>
        <w:rPr>
          <w:rFonts w:ascii="Times New Roman" w:hAnsi="Times New Roman"/>
          <w:b/>
          <w:sz w:val="28"/>
          <w:szCs w:val="28"/>
        </w:rPr>
        <w:t xml:space="preserve"> потребности в предоставлении муниципальных услуг (выполнении работ) и учета результатов оценки </w:t>
      </w:r>
      <w:r w:rsidR="001E6262">
        <w:rPr>
          <w:rFonts w:ascii="Times New Roman" w:hAnsi="Times New Roman"/>
          <w:b/>
          <w:sz w:val="28"/>
          <w:szCs w:val="28"/>
        </w:rPr>
        <w:t xml:space="preserve">(мониторинга) </w:t>
      </w:r>
      <w:r>
        <w:rPr>
          <w:rFonts w:ascii="Times New Roman" w:hAnsi="Times New Roman"/>
          <w:b/>
          <w:sz w:val="28"/>
          <w:szCs w:val="28"/>
        </w:rPr>
        <w:t>при формировании расходов на очередной финансовый год и плановый период</w:t>
      </w:r>
    </w:p>
    <w:p w:rsidR="00783001" w:rsidRPr="00A25081" w:rsidRDefault="00783001" w:rsidP="00783001">
      <w:pPr>
        <w:pStyle w:val="a4"/>
        <w:rPr>
          <w:rFonts w:ascii="Times New Roman" w:hAnsi="Times New Roman"/>
          <w:sz w:val="28"/>
          <w:szCs w:val="28"/>
        </w:rPr>
      </w:pPr>
    </w:p>
    <w:p w:rsidR="00783001" w:rsidRPr="00A25081" w:rsidRDefault="00783001" w:rsidP="00783001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5081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создания системы учета потребности в предоставляемых муниципальных услугах (выполняемых работах) и улучшения качества бюджетного планирования, ру</w:t>
      </w:r>
      <w:r w:rsidRPr="00A25081">
        <w:rPr>
          <w:rFonts w:ascii="Times New Roman" w:hAnsi="Times New Roman"/>
          <w:sz w:val="28"/>
          <w:szCs w:val="28"/>
        </w:rPr>
        <w:t xml:space="preserve">ководствуясь </w:t>
      </w:r>
      <w:hyperlink r:id="rId7" w:history="1">
        <w:r w:rsidRPr="00A25081">
          <w:rPr>
            <w:rFonts w:ascii="Times New Roman" w:hAnsi="Times New Roman"/>
            <w:sz w:val="28"/>
            <w:szCs w:val="28"/>
          </w:rPr>
          <w:t>статьей 34</w:t>
        </w:r>
      </w:hyperlink>
      <w:r w:rsidRPr="00A25081">
        <w:rPr>
          <w:rFonts w:ascii="Times New Roman" w:hAnsi="Times New Roman"/>
          <w:sz w:val="28"/>
          <w:szCs w:val="28"/>
        </w:rPr>
        <w:t xml:space="preserve"> Устава Северо-Енисейского района, </w:t>
      </w:r>
      <w:r w:rsidRPr="00A25081">
        <w:rPr>
          <w:rFonts w:ascii="Times New Roman" w:hAnsi="Times New Roman"/>
          <w:b/>
          <w:sz w:val="28"/>
          <w:szCs w:val="28"/>
        </w:rPr>
        <w:t>ПОСТАНОВЛЯЮ: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1. Утвердить </w:t>
      </w:r>
      <w:r w:rsidR="00F21B35">
        <w:rPr>
          <w:rFonts w:ascii="Times New Roman" w:hAnsi="Times New Roman"/>
          <w:sz w:val="28"/>
          <w:szCs w:val="28"/>
        </w:rPr>
        <w:t xml:space="preserve">порядок проведения </w:t>
      </w:r>
      <w:r w:rsidRPr="00A30108">
        <w:rPr>
          <w:rFonts w:ascii="Times New Roman" w:hAnsi="Times New Roman"/>
          <w:sz w:val="28"/>
          <w:szCs w:val="28"/>
        </w:rPr>
        <w:t xml:space="preserve">оценки </w:t>
      </w:r>
      <w:r w:rsidR="001E6262">
        <w:rPr>
          <w:rFonts w:ascii="Times New Roman" w:hAnsi="Times New Roman"/>
          <w:sz w:val="28"/>
          <w:szCs w:val="28"/>
        </w:rPr>
        <w:t xml:space="preserve">(мониторинга) </w:t>
      </w:r>
      <w:r w:rsidRPr="00A30108">
        <w:rPr>
          <w:rFonts w:ascii="Times New Roman" w:hAnsi="Times New Roman"/>
          <w:sz w:val="28"/>
          <w:szCs w:val="28"/>
        </w:rPr>
        <w:t xml:space="preserve">потребности в предоставлении муниципальных услуг (выполнении работ) и учета результатов оценки </w:t>
      </w:r>
      <w:r w:rsidR="001E6262">
        <w:rPr>
          <w:rFonts w:ascii="Times New Roman" w:hAnsi="Times New Roman"/>
          <w:sz w:val="28"/>
          <w:szCs w:val="28"/>
        </w:rPr>
        <w:t xml:space="preserve">(мониторинга) </w:t>
      </w:r>
      <w:r w:rsidRPr="00A30108">
        <w:rPr>
          <w:rFonts w:ascii="Times New Roman" w:hAnsi="Times New Roman"/>
          <w:sz w:val="28"/>
          <w:szCs w:val="28"/>
        </w:rPr>
        <w:t>при формировании расходов на очередной финансовый год и плановый период согласно приложению</w:t>
      </w:r>
      <w:r w:rsidR="001244E8">
        <w:rPr>
          <w:rFonts w:ascii="Times New Roman" w:hAnsi="Times New Roman"/>
          <w:sz w:val="28"/>
          <w:szCs w:val="28"/>
        </w:rPr>
        <w:t xml:space="preserve"> </w:t>
      </w:r>
      <w:r w:rsidR="00155362">
        <w:rPr>
          <w:rFonts w:ascii="Times New Roman" w:hAnsi="Times New Roman"/>
          <w:sz w:val="28"/>
          <w:szCs w:val="28"/>
        </w:rPr>
        <w:t xml:space="preserve"> настоящему постановлению</w:t>
      </w:r>
      <w:r w:rsidRPr="00A30108">
        <w:rPr>
          <w:rFonts w:ascii="Times New Roman" w:hAnsi="Times New Roman"/>
          <w:sz w:val="28"/>
          <w:szCs w:val="28"/>
        </w:rPr>
        <w:t>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 </w:t>
      </w:r>
      <w:r w:rsidR="002520F6">
        <w:rPr>
          <w:rFonts w:ascii="Times New Roman" w:hAnsi="Times New Roman"/>
          <w:sz w:val="28"/>
          <w:szCs w:val="28"/>
        </w:rPr>
        <w:t xml:space="preserve">Отделу экономического анализа и прогнозирования администрации Северо-Енисейского района обеспечить </w:t>
      </w:r>
      <w:r w:rsidR="00A10E9F">
        <w:rPr>
          <w:rFonts w:ascii="Times New Roman" w:hAnsi="Times New Roman"/>
          <w:sz w:val="28"/>
          <w:szCs w:val="28"/>
        </w:rPr>
        <w:t>координацию работы по проведению</w:t>
      </w:r>
      <w:r w:rsidR="002520F6">
        <w:rPr>
          <w:rFonts w:ascii="Times New Roman" w:hAnsi="Times New Roman"/>
          <w:sz w:val="28"/>
          <w:szCs w:val="28"/>
        </w:rPr>
        <w:t xml:space="preserve"> </w:t>
      </w:r>
      <w:r w:rsidR="00A10E9F" w:rsidRPr="00A30108">
        <w:rPr>
          <w:rFonts w:ascii="Times New Roman" w:hAnsi="Times New Roman"/>
          <w:sz w:val="28"/>
          <w:szCs w:val="28"/>
        </w:rPr>
        <w:t xml:space="preserve">оценки </w:t>
      </w:r>
      <w:r w:rsidR="001E6262">
        <w:rPr>
          <w:rFonts w:ascii="Times New Roman" w:hAnsi="Times New Roman"/>
          <w:sz w:val="28"/>
          <w:szCs w:val="28"/>
        </w:rPr>
        <w:t xml:space="preserve">(мониторинга) </w:t>
      </w:r>
      <w:r w:rsidR="00A10E9F" w:rsidRPr="00A30108">
        <w:rPr>
          <w:rFonts w:ascii="Times New Roman" w:hAnsi="Times New Roman"/>
          <w:sz w:val="28"/>
          <w:szCs w:val="28"/>
        </w:rPr>
        <w:t>потребности в предоставлении муниципальных услуг (выполнении работ)</w:t>
      </w:r>
      <w:r w:rsidR="00A10E9F">
        <w:rPr>
          <w:rFonts w:ascii="Times New Roman" w:hAnsi="Times New Roman"/>
          <w:sz w:val="28"/>
          <w:szCs w:val="28"/>
        </w:rPr>
        <w:t xml:space="preserve"> </w:t>
      </w:r>
      <w:r w:rsidR="002520F6">
        <w:rPr>
          <w:rFonts w:ascii="Times New Roman" w:hAnsi="Times New Roman"/>
          <w:sz w:val="28"/>
          <w:szCs w:val="28"/>
        </w:rPr>
        <w:t xml:space="preserve">не реже одного раза в год в соответствии с </w:t>
      </w:r>
      <w:r w:rsidR="00A10E9F">
        <w:rPr>
          <w:rFonts w:ascii="Times New Roman" w:hAnsi="Times New Roman"/>
          <w:sz w:val="28"/>
          <w:szCs w:val="28"/>
        </w:rPr>
        <w:t>методикой</w:t>
      </w:r>
      <w:r w:rsidR="002520F6">
        <w:rPr>
          <w:rFonts w:ascii="Times New Roman" w:hAnsi="Times New Roman"/>
          <w:sz w:val="28"/>
          <w:szCs w:val="28"/>
        </w:rPr>
        <w:t>.</w:t>
      </w:r>
    </w:p>
    <w:p w:rsidR="00123B85" w:rsidRDefault="00123B85" w:rsidP="00123B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010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650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503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экономике, анализу и прогнозированию (О. Н. Овчар)</w:t>
      </w:r>
      <w:r>
        <w:rPr>
          <w:rFonts w:ascii="Times New Roman" w:hAnsi="Times New Roman"/>
          <w:sz w:val="28"/>
          <w:szCs w:val="28"/>
        </w:rPr>
        <w:t>.</w:t>
      </w:r>
    </w:p>
    <w:p w:rsidR="00573DA7" w:rsidRDefault="00FF5A66" w:rsidP="00573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123B85">
        <w:rPr>
          <w:rFonts w:ascii="Times New Roman" w:hAnsi="Times New Roman"/>
          <w:sz w:val="28"/>
          <w:szCs w:val="28"/>
        </w:rPr>
        <w:t xml:space="preserve">. </w:t>
      </w:r>
      <w:r w:rsidR="00573DA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его официального опубликования в газете «Северо-Енисейский ВЕСТНИК» и подлежит опубликованию на официальном сайте Северо-Енисейского района </w:t>
      </w:r>
      <w:hyperlink r:id="rId8" w:history="1">
        <w:r w:rsidR="00573DA7" w:rsidRPr="00EE7505">
          <w:rPr>
            <w:rStyle w:val="a8"/>
            <w:rFonts w:ascii="Times New Roman" w:hAnsi="Times New Roman"/>
            <w:bCs/>
            <w:sz w:val="28"/>
            <w:szCs w:val="28"/>
            <w:lang w:eastAsia="ru-RU"/>
          </w:rPr>
          <w:t>www.admse.ru</w:t>
        </w:r>
      </w:hyperlink>
      <w:r w:rsidR="00573DA7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1244E8" w:rsidRDefault="001244E8" w:rsidP="00573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44E8" w:rsidRDefault="00124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E5994" w:rsidRPr="00BE5994" w:rsidRDefault="00BE5994" w:rsidP="00BE5994">
      <w:pPr>
        <w:spacing w:after="0"/>
        <w:rPr>
          <w:rFonts w:ascii="Times New Roman" w:hAnsi="Times New Roman"/>
          <w:sz w:val="28"/>
          <w:szCs w:val="28"/>
        </w:rPr>
      </w:pPr>
      <w:r w:rsidRPr="00BE5994">
        <w:rPr>
          <w:rFonts w:ascii="Times New Roman" w:hAnsi="Times New Roman"/>
          <w:sz w:val="28"/>
          <w:szCs w:val="28"/>
        </w:rPr>
        <w:t xml:space="preserve">и.о. Главы администрации </w:t>
      </w:r>
    </w:p>
    <w:p w:rsidR="00BE5994" w:rsidRPr="00BE5994" w:rsidRDefault="00BE5994" w:rsidP="00BE5994">
      <w:pPr>
        <w:spacing w:after="0"/>
        <w:rPr>
          <w:rFonts w:ascii="Times New Roman" w:hAnsi="Times New Roman"/>
          <w:sz w:val="28"/>
          <w:szCs w:val="28"/>
        </w:rPr>
      </w:pPr>
      <w:r w:rsidRPr="00BE5994">
        <w:rPr>
          <w:rFonts w:ascii="Times New Roman" w:hAnsi="Times New Roman"/>
          <w:sz w:val="28"/>
          <w:szCs w:val="28"/>
        </w:rPr>
        <w:t>Северо-Енисейского района,</w:t>
      </w:r>
    </w:p>
    <w:p w:rsidR="00BE5994" w:rsidRPr="00BE5994" w:rsidRDefault="00BE5994" w:rsidP="00BE5994">
      <w:pPr>
        <w:spacing w:after="0"/>
        <w:rPr>
          <w:rFonts w:ascii="Times New Roman" w:hAnsi="Times New Roman"/>
          <w:sz w:val="28"/>
          <w:szCs w:val="28"/>
        </w:rPr>
      </w:pPr>
      <w:r w:rsidRPr="00BE5994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BE5994" w:rsidRPr="00BE5994" w:rsidRDefault="00BE5994" w:rsidP="00BE5994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BE5994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BE5994">
        <w:rPr>
          <w:rFonts w:ascii="Times New Roman" w:hAnsi="Times New Roman"/>
          <w:sz w:val="28"/>
          <w:szCs w:val="28"/>
        </w:rPr>
        <w:tab/>
      </w:r>
      <w:r w:rsidRPr="00BE5994">
        <w:rPr>
          <w:rFonts w:ascii="Times New Roman" w:hAnsi="Times New Roman"/>
          <w:sz w:val="28"/>
          <w:szCs w:val="28"/>
        </w:rPr>
        <w:tab/>
      </w:r>
      <w:r w:rsidRPr="00BE5994">
        <w:rPr>
          <w:rFonts w:ascii="Times New Roman" w:hAnsi="Times New Roman"/>
          <w:sz w:val="28"/>
          <w:szCs w:val="28"/>
        </w:rPr>
        <w:tab/>
      </w:r>
      <w:r w:rsidRPr="00BE5994">
        <w:rPr>
          <w:rFonts w:ascii="Times New Roman" w:hAnsi="Times New Roman"/>
          <w:sz w:val="28"/>
          <w:szCs w:val="28"/>
        </w:rPr>
        <w:tab/>
      </w:r>
      <w:r w:rsidRPr="00BE5994">
        <w:rPr>
          <w:rFonts w:ascii="Times New Roman" w:hAnsi="Times New Roman"/>
          <w:sz w:val="28"/>
          <w:szCs w:val="28"/>
        </w:rPr>
        <w:tab/>
      </w:r>
      <w:r w:rsidRPr="00BE5994">
        <w:rPr>
          <w:rFonts w:ascii="Times New Roman" w:hAnsi="Times New Roman"/>
          <w:sz w:val="28"/>
          <w:szCs w:val="28"/>
        </w:rPr>
        <w:tab/>
      </w:r>
      <w:r w:rsidRPr="00BE5994">
        <w:rPr>
          <w:rFonts w:ascii="Times New Roman" w:hAnsi="Times New Roman"/>
          <w:sz w:val="28"/>
          <w:szCs w:val="28"/>
        </w:rPr>
        <w:tab/>
      </w:r>
      <w:r w:rsidRPr="00BE5994">
        <w:rPr>
          <w:rFonts w:ascii="Times New Roman" w:hAnsi="Times New Roman"/>
          <w:sz w:val="28"/>
          <w:szCs w:val="28"/>
        </w:rPr>
        <w:tab/>
        <w:t>А. Н. Рябцев</w:t>
      </w:r>
    </w:p>
    <w:p w:rsidR="00F87E8C" w:rsidRDefault="00F87E8C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8374F" w:rsidRPr="00F87E8C" w:rsidRDefault="00C837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87E8C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1244E8" w:rsidRPr="00F87E8C">
        <w:rPr>
          <w:rFonts w:ascii="Times New Roman" w:hAnsi="Times New Roman"/>
          <w:sz w:val="20"/>
          <w:szCs w:val="20"/>
        </w:rPr>
        <w:t xml:space="preserve"> №1</w:t>
      </w:r>
    </w:p>
    <w:p w:rsidR="00DE630E" w:rsidRPr="00F87E8C" w:rsidRDefault="00C837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87E8C">
        <w:rPr>
          <w:rFonts w:ascii="Times New Roman" w:hAnsi="Times New Roman"/>
          <w:sz w:val="20"/>
          <w:szCs w:val="20"/>
        </w:rPr>
        <w:t xml:space="preserve">к </w:t>
      </w:r>
      <w:r w:rsidR="00DE630E" w:rsidRPr="00F87E8C">
        <w:rPr>
          <w:rFonts w:ascii="Times New Roman" w:hAnsi="Times New Roman"/>
          <w:sz w:val="20"/>
          <w:szCs w:val="20"/>
        </w:rPr>
        <w:t>п</w:t>
      </w:r>
      <w:r w:rsidRPr="00F87E8C">
        <w:rPr>
          <w:rFonts w:ascii="Times New Roman" w:hAnsi="Times New Roman"/>
          <w:sz w:val="20"/>
          <w:szCs w:val="20"/>
        </w:rPr>
        <w:t>остановлению</w:t>
      </w:r>
      <w:r w:rsidR="00DE630E" w:rsidRPr="00F87E8C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C8374F" w:rsidRPr="00F87E8C" w:rsidRDefault="00DE6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87E8C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C8374F" w:rsidRPr="00F87E8C" w:rsidRDefault="00C837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87E8C">
        <w:rPr>
          <w:rFonts w:ascii="Times New Roman" w:hAnsi="Times New Roman"/>
          <w:sz w:val="20"/>
          <w:szCs w:val="20"/>
        </w:rPr>
        <w:t xml:space="preserve">от </w:t>
      </w:r>
      <w:r w:rsidR="0051779C" w:rsidRPr="0051779C">
        <w:rPr>
          <w:rFonts w:ascii="Times New Roman" w:hAnsi="Times New Roman"/>
          <w:sz w:val="20"/>
          <w:szCs w:val="20"/>
          <w:u w:val="single"/>
        </w:rPr>
        <w:t>08.06.</w:t>
      </w:r>
      <w:r w:rsidR="00DE630E" w:rsidRPr="0051779C">
        <w:rPr>
          <w:rFonts w:ascii="Times New Roman" w:hAnsi="Times New Roman"/>
          <w:sz w:val="20"/>
          <w:szCs w:val="20"/>
          <w:u w:val="single"/>
        </w:rPr>
        <w:t>201</w:t>
      </w:r>
      <w:r w:rsidR="00123B85" w:rsidRPr="0051779C">
        <w:rPr>
          <w:rFonts w:ascii="Times New Roman" w:hAnsi="Times New Roman"/>
          <w:sz w:val="20"/>
          <w:szCs w:val="20"/>
          <w:u w:val="single"/>
        </w:rPr>
        <w:t>5</w:t>
      </w:r>
      <w:r w:rsidRPr="00F87E8C">
        <w:rPr>
          <w:rFonts w:ascii="Times New Roman" w:hAnsi="Times New Roman"/>
          <w:sz w:val="20"/>
          <w:szCs w:val="20"/>
        </w:rPr>
        <w:t xml:space="preserve"> г.</w:t>
      </w:r>
      <w:r w:rsidR="001744BF" w:rsidRPr="00F87E8C">
        <w:rPr>
          <w:rFonts w:ascii="Times New Roman" w:hAnsi="Times New Roman"/>
          <w:sz w:val="20"/>
          <w:szCs w:val="20"/>
        </w:rPr>
        <w:t xml:space="preserve"> №</w:t>
      </w:r>
      <w:r w:rsidRPr="00F87E8C">
        <w:rPr>
          <w:rFonts w:ascii="Times New Roman" w:hAnsi="Times New Roman"/>
          <w:sz w:val="20"/>
          <w:szCs w:val="20"/>
        </w:rPr>
        <w:t xml:space="preserve"> </w:t>
      </w:r>
      <w:r w:rsidR="0051779C" w:rsidRPr="0051779C">
        <w:rPr>
          <w:rFonts w:ascii="Times New Roman" w:hAnsi="Times New Roman"/>
          <w:sz w:val="20"/>
          <w:szCs w:val="20"/>
          <w:u w:val="single"/>
        </w:rPr>
        <w:t>252</w:t>
      </w:r>
      <w:r w:rsidR="00DE630E" w:rsidRPr="0051779C">
        <w:rPr>
          <w:rFonts w:ascii="Times New Roman" w:hAnsi="Times New Roman"/>
          <w:sz w:val="20"/>
          <w:szCs w:val="20"/>
          <w:u w:val="single"/>
        </w:rPr>
        <w:t>-п</w:t>
      </w:r>
    </w:p>
    <w:p w:rsidR="00F21B35" w:rsidRDefault="00F2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72"/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C8374F" w:rsidRPr="00A30108" w:rsidRDefault="00547C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F21B35">
        <w:rPr>
          <w:rFonts w:ascii="Times New Roman" w:hAnsi="Times New Roman"/>
          <w:b/>
          <w:bCs/>
          <w:sz w:val="28"/>
          <w:szCs w:val="28"/>
        </w:rPr>
        <w:t xml:space="preserve">роведения </w:t>
      </w:r>
      <w:r w:rsidR="00230255">
        <w:rPr>
          <w:rFonts w:ascii="Times New Roman" w:hAnsi="Times New Roman"/>
          <w:b/>
          <w:bCs/>
          <w:sz w:val="28"/>
          <w:szCs w:val="28"/>
        </w:rPr>
        <w:t>о</w:t>
      </w:r>
      <w:r w:rsidR="001244E8">
        <w:rPr>
          <w:rFonts w:ascii="Times New Roman" w:hAnsi="Times New Roman"/>
          <w:b/>
          <w:bCs/>
          <w:sz w:val="28"/>
          <w:szCs w:val="28"/>
        </w:rPr>
        <w:t xml:space="preserve">ценки </w:t>
      </w:r>
      <w:r w:rsidR="001E6262">
        <w:rPr>
          <w:rFonts w:ascii="Times New Roman" w:hAnsi="Times New Roman"/>
          <w:b/>
          <w:bCs/>
          <w:sz w:val="28"/>
          <w:szCs w:val="28"/>
        </w:rPr>
        <w:t xml:space="preserve">(мониторинга) </w:t>
      </w:r>
      <w:r w:rsidR="001244E8">
        <w:rPr>
          <w:rFonts w:ascii="Times New Roman" w:hAnsi="Times New Roman"/>
          <w:b/>
          <w:bCs/>
          <w:sz w:val="28"/>
          <w:szCs w:val="28"/>
        </w:rPr>
        <w:t>потребности в предоставлении муниципальных услуг</w:t>
      </w:r>
      <w:r w:rsidR="00C8374F" w:rsidRPr="00A30108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1244E8">
        <w:rPr>
          <w:rFonts w:ascii="Times New Roman" w:hAnsi="Times New Roman"/>
          <w:b/>
          <w:bCs/>
          <w:sz w:val="28"/>
          <w:szCs w:val="28"/>
        </w:rPr>
        <w:t>выполнении работ</w:t>
      </w:r>
      <w:r w:rsidR="00C8374F" w:rsidRPr="00A30108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="001244E8">
        <w:rPr>
          <w:rFonts w:ascii="Times New Roman" w:hAnsi="Times New Roman"/>
          <w:b/>
          <w:bCs/>
          <w:sz w:val="28"/>
          <w:szCs w:val="28"/>
        </w:rPr>
        <w:t xml:space="preserve">и учета результатов оценки </w:t>
      </w:r>
      <w:r w:rsidR="001E6262">
        <w:rPr>
          <w:rFonts w:ascii="Times New Roman" w:hAnsi="Times New Roman"/>
          <w:b/>
          <w:bCs/>
          <w:sz w:val="28"/>
          <w:szCs w:val="28"/>
        </w:rPr>
        <w:t xml:space="preserve">(мониторинга) </w:t>
      </w:r>
      <w:r w:rsidR="001244E8">
        <w:rPr>
          <w:rFonts w:ascii="Times New Roman" w:hAnsi="Times New Roman"/>
          <w:b/>
          <w:bCs/>
          <w:sz w:val="28"/>
          <w:szCs w:val="28"/>
        </w:rPr>
        <w:t>при формировании расходов на очередной финансовый год и плановый период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374F" w:rsidRDefault="00C837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557F">
        <w:rPr>
          <w:rFonts w:ascii="Times New Roman" w:hAnsi="Times New Roman"/>
          <w:b/>
          <w:sz w:val="28"/>
          <w:szCs w:val="28"/>
        </w:rPr>
        <w:t xml:space="preserve">I. </w:t>
      </w:r>
      <w:r w:rsidR="006A557F" w:rsidRPr="006A557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87E8C" w:rsidRPr="006A557F" w:rsidRDefault="00F87E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B369D" w:rsidRPr="005B369D" w:rsidRDefault="00C8374F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B369D">
        <w:rPr>
          <w:rFonts w:ascii="Times New Roman" w:hAnsi="Times New Roman"/>
          <w:sz w:val="28"/>
          <w:szCs w:val="28"/>
        </w:rPr>
        <w:t xml:space="preserve">1.1. </w:t>
      </w:r>
      <w:r w:rsidR="00F21B35" w:rsidRPr="005B369D">
        <w:rPr>
          <w:rFonts w:ascii="Times New Roman" w:hAnsi="Times New Roman"/>
          <w:sz w:val="28"/>
          <w:szCs w:val="28"/>
        </w:rPr>
        <w:t>Порядок проведения</w:t>
      </w:r>
      <w:r w:rsidRPr="005B369D">
        <w:rPr>
          <w:rFonts w:ascii="Times New Roman" w:hAnsi="Times New Roman"/>
          <w:sz w:val="28"/>
          <w:szCs w:val="28"/>
        </w:rPr>
        <w:t xml:space="preserve"> оценки </w:t>
      </w:r>
      <w:r w:rsidR="00F21B35" w:rsidRPr="005B369D">
        <w:rPr>
          <w:rFonts w:ascii="Times New Roman" w:hAnsi="Times New Roman"/>
          <w:sz w:val="28"/>
          <w:szCs w:val="28"/>
        </w:rPr>
        <w:t>(</w:t>
      </w:r>
      <w:r w:rsidR="00CE5218" w:rsidRPr="005B369D">
        <w:rPr>
          <w:rFonts w:ascii="Times New Roman" w:hAnsi="Times New Roman"/>
          <w:sz w:val="28"/>
          <w:szCs w:val="28"/>
        </w:rPr>
        <w:t xml:space="preserve">мониторинга) </w:t>
      </w:r>
      <w:r w:rsidRPr="005B369D">
        <w:rPr>
          <w:rFonts w:ascii="Times New Roman" w:hAnsi="Times New Roman"/>
          <w:sz w:val="28"/>
          <w:szCs w:val="28"/>
        </w:rPr>
        <w:t xml:space="preserve">потребности в предоставлении муниципальных услуг (выполнении работ) и учета результатов оценки при формировании расходов на очередной финансовый год и плановый период (далее - </w:t>
      </w:r>
      <w:r w:rsidR="00CE5218" w:rsidRPr="005B369D">
        <w:rPr>
          <w:rFonts w:ascii="Times New Roman" w:hAnsi="Times New Roman"/>
          <w:sz w:val="28"/>
          <w:szCs w:val="28"/>
        </w:rPr>
        <w:t>Порядок</w:t>
      </w:r>
      <w:r w:rsidRPr="005B369D">
        <w:rPr>
          <w:rFonts w:ascii="Times New Roman" w:hAnsi="Times New Roman"/>
          <w:sz w:val="28"/>
          <w:szCs w:val="28"/>
        </w:rPr>
        <w:t xml:space="preserve">) разработан </w:t>
      </w:r>
      <w:r w:rsidR="005B369D" w:rsidRPr="005B369D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9" w:history="1">
        <w:r w:rsidR="005B369D" w:rsidRPr="005B369D">
          <w:rPr>
            <w:rFonts w:ascii="Times New Roman" w:hAnsi="Times New Roman"/>
            <w:color w:val="0000FF"/>
            <w:sz w:val="28"/>
            <w:szCs w:val="28"/>
          </w:rPr>
          <w:t>кодексом</w:t>
        </w:r>
      </w:hyperlink>
      <w:r w:rsidR="005B369D" w:rsidRPr="005B369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BAE">
        <w:rPr>
          <w:rFonts w:ascii="Times New Roman" w:hAnsi="Times New Roman"/>
          <w:sz w:val="28"/>
          <w:szCs w:val="28"/>
        </w:rPr>
        <w:t>Ежегодная оценка (мониторинг) потребности в предоставлении муниципальных услуг в натуральном и стоимостном выражении проводится на систематической основе и является одним из этапов разработки проекта бюджета района на очередной финансовый год и плановый период.</w:t>
      </w:r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BAE">
        <w:rPr>
          <w:rFonts w:ascii="Times New Roman" w:hAnsi="Times New Roman"/>
          <w:sz w:val="28"/>
          <w:szCs w:val="28"/>
        </w:rPr>
        <w:t>1.2. Оценка (мониторинг) потребности в предоставлении муниципальных услуг осуществляется в целях:</w:t>
      </w:r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1BAE">
        <w:rPr>
          <w:rFonts w:ascii="Times New Roman" w:hAnsi="Times New Roman"/>
          <w:sz w:val="28"/>
          <w:szCs w:val="28"/>
        </w:rPr>
        <w:t>обеспечения учета обязательных для предоставления жителям Северо-Енисейский район</w:t>
      </w:r>
      <w:r w:rsidR="00BB1BAE">
        <w:rPr>
          <w:rFonts w:ascii="Times New Roman" w:hAnsi="Times New Roman"/>
          <w:sz w:val="28"/>
          <w:szCs w:val="28"/>
        </w:rPr>
        <w:t>а</w:t>
      </w:r>
      <w:r w:rsidR="00573DA7">
        <w:rPr>
          <w:rFonts w:ascii="Times New Roman" w:hAnsi="Times New Roman"/>
          <w:sz w:val="28"/>
          <w:szCs w:val="28"/>
        </w:rPr>
        <w:t xml:space="preserve"> муниципальных услуг</w:t>
      </w:r>
      <w:r w:rsidRPr="00BB1BAE">
        <w:rPr>
          <w:rFonts w:ascii="Times New Roman" w:hAnsi="Times New Roman"/>
          <w:sz w:val="28"/>
          <w:szCs w:val="28"/>
        </w:rPr>
        <w:t xml:space="preserve">, оплачиваемых за счет </w:t>
      </w:r>
      <w:r w:rsidR="00573DA7">
        <w:rPr>
          <w:rFonts w:ascii="Times New Roman" w:hAnsi="Times New Roman"/>
          <w:sz w:val="28"/>
          <w:szCs w:val="28"/>
        </w:rPr>
        <w:t xml:space="preserve">средств </w:t>
      </w:r>
      <w:r w:rsidRPr="00BB1BAE">
        <w:rPr>
          <w:rFonts w:ascii="Times New Roman" w:hAnsi="Times New Roman"/>
          <w:sz w:val="28"/>
          <w:szCs w:val="28"/>
        </w:rPr>
        <w:t xml:space="preserve">бюджета </w:t>
      </w:r>
      <w:r w:rsidR="00573DA7">
        <w:rPr>
          <w:rFonts w:ascii="Times New Roman" w:hAnsi="Times New Roman"/>
          <w:sz w:val="28"/>
          <w:szCs w:val="28"/>
        </w:rPr>
        <w:t xml:space="preserve">Северо-Енисейского </w:t>
      </w:r>
      <w:r w:rsidRPr="00BB1BAE">
        <w:rPr>
          <w:rFonts w:ascii="Times New Roman" w:hAnsi="Times New Roman"/>
          <w:sz w:val="28"/>
          <w:szCs w:val="28"/>
        </w:rPr>
        <w:t>района;</w:t>
      </w:r>
      <w:proofErr w:type="gramEnd"/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BAE">
        <w:rPr>
          <w:rFonts w:ascii="Times New Roman" w:hAnsi="Times New Roman"/>
          <w:sz w:val="28"/>
          <w:szCs w:val="28"/>
        </w:rPr>
        <w:t>определения приоритетных направлений для сбалансированного и эффективного распределения финансовых ресурсов по муниципальным услугам;</w:t>
      </w:r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BAE">
        <w:rPr>
          <w:rFonts w:ascii="Times New Roman" w:hAnsi="Times New Roman"/>
          <w:sz w:val="28"/>
          <w:szCs w:val="28"/>
        </w:rPr>
        <w:t>обеспечения своевременного предоставления муниципальных услуг жителям Северо-Енисейск</w:t>
      </w:r>
      <w:r w:rsidR="00BB1BAE">
        <w:rPr>
          <w:rFonts w:ascii="Times New Roman" w:hAnsi="Times New Roman"/>
          <w:sz w:val="28"/>
          <w:szCs w:val="28"/>
        </w:rPr>
        <w:t>ого</w:t>
      </w:r>
      <w:r w:rsidRPr="00BB1BAE">
        <w:rPr>
          <w:rFonts w:ascii="Times New Roman" w:hAnsi="Times New Roman"/>
          <w:sz w:val="28"/>
          <w:szCs w:val="28"/>
        </w:rPr>
        <w:t xml:space="preserve"> район</w:t>
      </w:r>
      <w:r w:rsidR="00BB1BAE">
        <w:rPr>
          <w:rFonts w:ascii="Times New Roman" w:hAnsi="Times New Roman"/>
          <w:sz w:val="28"/>
          <w:szCs w:val="28"/>
        </w:rPr>
        <w:t>а</w:t>
      </w:r>
      <w:r w:rsidRPr="00BB1BAE">
        <w:rPr>
          <w:rFonts w:ascii="Times New Roman" w:hAnsi="Times New Roman"/>
          <w:sz w:val="28"/>
          <w:szCs w:val="28"/>
        </w:rPr>
        <w:t xml:space="preserve"> в необходимых объемах;</w:t>
      </w:r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1BAE">
        <w:rPr>
          <w:rFonts w:ascii="Times New Roman" w:hAnsi="Times New Roman"/>
          <w:sz w:val="28"/>
          <w:szCs w:val="28"/>
        </w:rPr>
        <w:t>обеспечения своевременной и полной оплаты предоставленных населению Северо-Енисейский район</w:t>
      </w:r>
      <w:r w:rsidR="00BB1BAE">
        <w:rPr>
          <w:rFonts w:ascii="Times New Roman" w:hAnsi="Times New Roman"/>
          <w:sz w:val="28"/>
          <w:szCs w:val="28"/>
        </w:rPr>
        <w:t>а</w:t>
      </w:r>
      <w:r w:rsidRPr="00BB1BAE">
        <w:rPr>
          <w:rFonts w:ascii="Times New Roman" w:hAnsi="Times New Roman"/>
          <w:sz w:val="28"/>
          <w:szCs w:val="28"/>
        </w:rPr>
        <w:t xml:space="preserve"> услуг, если такая оплата должна быть произведена за счет средств бюджета района;</w:t>
      </w:r>
      <w:proofErr w:type="gramEnd"/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BAE">
        <w:rPr>
          <w:rFonts w:ascii="Times New Roman" w:hAnsi="Times New Roman"/>
          <w:sz w:val="28"/>
          <w:szCs w:val="28"/>
        </w:rPr>
        <w:t>формирования информационной базы для принятия решений о направлениях и способах оптимизации бюджетных расходов.</w:t>
      </w:r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BAE">
        <w:rPr>
          <w:rFonts w:ascii="Times New Roman" w:hAnsi="Times New Roman"/>
          <w:sz w:val="28"/>
          <w:szCs w:val="28"/>
        </w:rPr>
        <w:t xml:space="preserve">1.3. Оценка </w:t>
      </w:r>
      <w:r w:rsidR="000A1D2F">
        <w:rPr>
          <w:rFonts w:ascii="Times New Roman" w:hAnsi="Times New Roman"/>
          <w:sz w:val="28"/>
          <w:szCs w:val="28"/>
        </w:rPr>
        <w:t xml:space="preserve">(мониторинг) </w:t>
      </w:r>
      <w:r w:rsidRPr="00BB1BAE">
        <w:rPr>
          <w:rFonts w:ascii="Times New Roman" w:hAnsi="Times New Roman"/>
          <w:sz w:val="28"/>
          <w:szCs w:val="28"/>
        </w:rPr>
        <w:t xml:space="preserve">потребности в предоставлении муниципальных услуг в натуральном и стоимостном выражении проводится на постоянной основе и является одним из этапов при разработке проекта районного бюджета на очередной финансовый год и </w:t>
      </w:r>
      <w:r w:rsidR="00BB1BAE">
        <w:rPr>
          <w:rFonts w:ascii="Times New Roman" w:hAnsi="Times New Roman"/>
          <w:sz w:val="28"/>
          <w:szCs w:val="28"/>
        </w:rPr>
        <w:t>плановый период</w:t>
      </w:r>
      <w:r w:rsidRPr="00BB1BAE">
        <w:rPr>
          <w:rFonts w:ascii="Times New Roman" w:hAnsi="Times New Roman"/>
          <w:sz w:val="28"/>
          <w:szCs w:val="28"/>
        </w:rPr>
        <w:t>.</w:t>
      </w:r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BAE">
        <w:rPr>
          <w:rFonts w:ascii="Times New Roman" w:hAnsi="Times New Roman"/>
          <w:sz w:val="28"/>
          <w:szCs w:val="28"/>
        </w:rPr>
        <w:t>1.4. Создание системы учета потребности в предоставлении муниципальных услуг является важнейшим элементом планирования расходной части бюджета района и направлено на повышение качества планирования бюджетных расходов, внедрения результативного бюджетного планирования.</w:t>
      </w:r>
    </w:p>
    <w:p w:rsidR="005B369D" w:rsidRPr="00BB1BAE" w:rsidRDefault="005B369D" w:rsidP="005B36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BAE">
        <w:rPr>
          <w:rFonts w:ascii="Times New Roman" w:hAnsi="Times New Roman"/>
          <w:sz w:val="28"/>
          <w:szCs w:val="28"/>
        </w:rPr>
        <w:t xml:space="preserve">1.5. Оценка реальных потребностей населения </w:t>
      </w:r>
      <w:r w:rsidR="008346B1">
        <w:rPr>
          <w:rFonts w:ascii="Times New Roman" w:hAnsi="Times New Roman"/>
          <w:sz w:val="28"/>
          <w:szCs w:val="28"/>
        </w:rPr>
        <w:t>Северо-Енисейского района</w:t>
      </w:r>
      <w:r w:rsidRPr="00BB1BAE">
        <w:rPr>
          <w:rFonts w:ascii="Times New Roman" w:hAnsi="Times New Roman"/>
          <w:sz w:val="28"/>
          <w:szCs w:val="28"/>
        </w:rPr>
        <w:t xml:space="preserve"> </w:t>
      </w:r>
      <w:r w:rsidR="006E6E41">
        <w:rPr>
          <w:rFonts w:ascii="Times New Roman" w:hAnsi="Times New Roman"/>
          <w:sz w:val="28"/>
          <w:szCs w:val="28"/>
        </w:rPr>
        <w:t xml:space="preserve">в муниципальных услугах </w:t>
      </w:r>
      <w:r w:rsidRPr="00BB1BAE">
        <w:rPr>
          <w:rFonts w:ascii="Times New Roman" w:hAnsi="Times New Roman"/>
          <w:sz w:val="28"/>
          <w:szCs w:val="28"/>
        </w:rPr>
        <w:t xml:space="preserve">позволит обеспечить эффективность использования бюджетных средств и координацию планов социально-экономического </w:t>
      </w:r>
      <w:r w:rsidRPr="00BB1BAE">
        <w:rPr>
          <w:rFonts w:ascii="Times New Roman" w:hAnsi="Times New Roman"/>
          <w:sz w:val="28"/>
          <w:szCs w:val="28"/>
        </w:rPr>
        <w:lastRenderedPageBreak/>
        <w:t xml:space="preserve">развития </w:t>
      </w:r>
      <w:r w:rsidR="008346B1">
        <w:rPr>
          <w:rFonts w:ascii="Times New Roman" w:hAnsi="Times New Roman"/>
          <w:sz w:val="28"/>
          <w:szCs w:val="28"/>
        </w:rPr>
        <w:t>Северо-Енисейского района</w:t>
      </w:r>
      <w:r w:rsidRPr="00BB1BAE">
        <w:rPr>
          <w:rFonts w:ascii="Times New Roman" w:hAnsi="Times New Roman"/>
          <w:sz w:val="28"/>
          <w:szCs w:val="28"/>
        </w:rPr>
        <w:t xml:space="preserve"> исходя из интересов населения </w:t>
      </w:r>
      <w:r w:rsidR="008346B1">
        <w:rPr>
          <w:rFonts w:ascii="Times New Roman" w:hAnsi="Times New Roman"/>
          <w:sz w:val="28"/>
          <w:szCs w:val="28"/>
        </w:rPr>
        <w:t>района</w:t>
      </w:r>
      <w:r w:rsidRPr="00BB1BAE">
        <w:rPr>
          <w:rFonts w:ascii="Times New Roman" w:hAnsi="Times New Roman"/>
          <w:sz w:val="28"/>
          <w:szCs w:val="28"/>
        </w:rPr>
        <w:t>.</w:t>
      </w:r>
    </w:p>
    <w:p w:rsidR="00C8374F" w:rsidRDefault="00573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BB1BAE">
        <w:rPr>
          <w:rFonts w:ascii="Times New Roman" w:hAnsi="Times New Roman"/>
          <w:sz w:val="28"/>
          <w:szCs w:val="28"/>
        </w:rPr>
        <w:t>Оценка потребност</w:t>
      </w:r>
      <w:r>
        <w:rPr>
          <w:rFonts w:ascii="Times New Roman" w:hAnsi="Times New Roman"/>
          <w:sz w:val="28"/>
          <w:szCs w:val="28"/>
        </w:rPr>
        <w:t xml:space="preserve">и (мониторинга) потребности </w:t>
      </w:r>
      <w:r w:rsidR="006E6E4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предоставлении </w:t>
      </w:r>
      <w:r w:rsidR="006E6E41">
        <w:rPr>
          <w:rFonts w:ascii="Times New Roman" w:hAnsi="Times New Roman"/>
          <w:sz w:val="28"/>
          <w:szCs w:val="28"/>
        </w:rPr>
        <w:t xml:space="preserve">муниципальных услуг </w:t>
      </w:r>
      <w:r>
        <w:rPr>
          <w:rFonts w:ascii="Times New Roman" w:hAnsi="Times New Roman"/>
          <w:sz w:val="28"/>
          <w:szCs w:val="28"/>
        </w:rPr>
        <w:t>подлежат муниципальные услуги, указанные в перечне муниципальных услуг, утвержденн</w:t>
      </w:r>
      <w:r w:rsidR="006E6E4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Северо-Енисейского района.</w:t>
      </w:r>
    </w:p>
    <w:p w:rsidR="00573DA7" w:rsidRPr="00A30108" w:rsidRDefault="00573D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868" w:rsidRPr="008E2868" w:rsidRDefault="00C8374F" w:rsidP="008E28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E2868">
        <w:rPr>
          <w:rFonts w:ascii="Times New Roman" w:hAnsi="Times New Roman"/>
          <w:b/>
          <w:sz w:val="28"/>
          <w:szCs w:val="28"/>
        </w:rPr>
        <w:t xml:space="preserve">II. </w:t>
      </w:r>
      <w:r w:rsidR="008E2868" w:rsidRPr="008E2868">
        <w:rPr>
          <w:rFonts w:ascii="Times New Roman" w:hAnsi="Times New Roman"/>
          <w:b/>
          <w:sz w:val="28"/>
          <w:szCs w:val="28"/>
        </w:rPr>
        <w:t xml:space="preserve">Методика оценки </w:t>
      </w:r>
      <w:r w:rsidR="00E85162">
        <w:rPr>
          <w:rFonts w:ascii="Times New Roman" w:hAnsi="Times New Roman"/>
          <w:b/>
          <w:sz w:val="28"/>
          <w:szCs w:val="28"/>
        </w:rPr>
        <w:t xml:space="preserve">(мониторинга) </w:t>
      </w:r>
      <w:r w:rsidR="008E2868" w:rsidRPr="008E2868">
        <w:rPr>
          <w:rFonts w:ascii="Times New Roman" w:hAnsi="Times New Roman"/>
          <w:b/>
          <w:sz w:val="28"/>
          <w:szCs w:val="28"/>
        </w:rPr>
        <w:t xml:space="preserve">потребности в предоставлении </w:t>
      </w:r>
    </w:p>
    <w:p w:rsidR="00C8374F" w:rsidRDefault="008E2868" w:rsidP="008E28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E2868">
        <w:rPr>
          <w:rFonts w:ascii="Times New Roman" w:hAnsi="Times New Roman"/>
          <w:b/>
          <w:sz w:val="28"/>
          <w:szCs w:val="28"/>
        </w:rPr>
        <w:t>муниципальных услуг (</w:t>
      </w:r>
      <w:proofErr w:type="gramStart"/>
      <w:r w:rsidRPr="008E2868">
        <w:rPr>
          <w:rFonts w:ascii="Times New Roman" w:hAnsi="Times New Roman"/>
          <w:b/>
          <w:sz w:val="28"/>
          <w:szCs w:val="28"/>
        </w:rPr>
        <w:t>выполнении</w:t>
      </w:r>
      <w:proofErr w:type="gramEnd"/>
      <w:r w:rsidRPr="008E2868">
        <w:rPr>
          <w:rFonts w:ascii="Times New Roman" w:hAnsi="Times New Roman"/>
          <w:b/>
          <w:sz w:val="28"/>
          <w:szCs w:val="28"/>
        </w:rPr>
        <w:t xml:space="preserve"> работ)</w:t>
      </w:r>
    </w:p>
    <w:p w:rsidR="00F87E8C" w:rsidRPr="008E2868" w:rsidRDefault="00F87E8C" w:rsidP="008E28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2.1. Оценка</w:t>
      </w:r>
      <w:r w:rsidR="000A1D2F">
        <w:rPr>
          <w:rFonts w:ascii="Times New Roman" w:hAnsi="Times New Roman"/>
          <w:sz w:val="28"/>
          <w:szCs w:val="28"/>
        </w:rPr>
        <w:t xml:space="preserve"> (мониторинг) </w:t>
      </w:r>
      <w:r w:rsidRPr="00A30108">
        <w:rPr>
          <w:rFonts w:ascii="Times New Roman" w:hAnsi="Times New Roman"/>
          <w:sz w:val="28"/>
          <w:szCs w:val="28"/>
        </w:rPr>
        <w:t xml:space="preserve">потребности в предоставлении муниципальных услуг (выполнении работ) осуществляется </w:t>
      </w:r>
      <w:r w:rsidR="008E2868">
        <w:rPr>
          <w:rFonts w:ascii="Times New Roman" w:hAnsi="Times New Roman"/>
          <w:sz w:val="28"/>
          <w:szCs w:val="28"/>
        </w:rPr>
        <w:t xml:space="preserve">ответственными исполнителями за предоставление </w:t>
      </w:r>
      <w:r w:rsidR="00276F28">
        <w:rPr>
          <w:rFonts w:ascii="Times New Roman" w:hAnsi="Times New Roman"/>
          <w:sz w:val="28"/>
          <w:szCs w:val="28"/>
        </w:rPr>
        <w:t xml:space="preserve">или организацию предоставления </w:t>
      </w:r>
      <w:r w:rsidR="008E2868">
        <w:rPr>
          <w:rFonts w:ascii="Times New Roman" w:hAnsi="Times New Roman"/>
          <w:sz w:val="28"/>
          <w:szCs w:val="28"/>
        </w:rPr>
        <w:t>соответствующих муниципальных услуг</w:t>
      </w:r>
      <w:r w:rsidRPr="00A30108">
        <w:rPr>
          <w:rFonts w:ascii="Times New Roman" w:hAnsi="Times New Roman"/>
          <w:sz w:val="28"/>
          <w:szCs w:val="28"/>
        </w:rPr>
        <w:t xml:space="preserve"> в соответствии с утвержденным</w:t>
      </w:r>
      <w:r w:rsidR="008E2868">
        <w:rPr>
          <w:rFonts w:ascii="Times New Roman" w:hAnsi="Times New Roman"/>
          <w:sz w:val="28"/>
          <w:szCs w:val="28"/>
        </w:rPr>
        <w:t>и</w:t>
      </w:r>
      <w:r w:rsidRPr="00A30108">
        <w:rPr>
          <w:rFonts w:ascii="Times New Roman" w:hAnsi="Times New Roman"/>
          <w:sz w:val="28"/>
          <w:szCs w:val="28"/>
        </w:rPr>
        <w:t xml:space="preserve"> перечн</w:t>
      </w:r>
      <w:r w:rsidR="008E2868">
        <w:rPr>
          <w:rFonts w:ascii="Times New Roman" w:hAnsi="Times New Roman"/>
          <w:sz w:val="28"/>
          <w:szCs w:val="28"/>
        </w:rPr>
        <w:t>ями</w:t>
      </w:r>
      <w:r w:rsidRPr="00A30108">
        <w:rPr>
          <w:rFonts w:ascii="Times New Roman" w:hAnsi="Times New Roman"/>
          <w:sz w:val="28"/>
          <w:szCs w:val="28"/>
        </w:rPr>
        <w:t xml:space="preserve"> муниципальных услуг (работ).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2.2. Источники информации и исходные данные для проведения оценки </w:t>
      </w:r>
      <w:r w:rsidR="00E85162">
        <w:rPr>
          <w:rFonts w:ascii="Times New Roman" w:hAnsi="Times New Roman"/>
          <w:sz w:val="28"/>
          <w:szCs w:val="28"/>
        </w:rPr>
        <w:t xml:space="preserve">(мониторинга) </w:t>
      </w:r>
      <w:r w:rsidRPr="00A30108">
        <w:rPr>
          <w:rFonts w:ascii="Times New Roman" w:hAnsi="Times New Roman"/>
          <w:sz w:val="28"/>
          <w:szCs w:val="28"/>
        </w:rPr>
        <w:t>потребности в предоставлении муниципальных услуг (выполнении работ).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Источниками информации для проведения оценки </w:t>
      </w:r>
      <w:r w:rsidR="00E85162">
        <w:rPr>
          <w:rFonts w:ascii="Times New Roman" w:hAnsi="Times New Roman"/>
          <w:sz w:val="28"/>
          <w:szCs w:val="28"/>
        </w:rPr>
        <w:t xml:space="preserve">(мониторинга) </w:t>
      </w:r>
      <w:r w:rsidRPr="00A30108">
        <w:rPr>
          <w:rFonts w:ascii="Times New Roman" w:hAnsi="Times New Roman"/>
          <w:sz w:val="28"/>
          <w:szCs w:val="28"/>
        </w:rPr>
        <w:t>потребности в предоставляемых муниципальных услугах (выполняемых работах) в натуральном и стоимостном выражении являются: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данные финансовой и оперативной ведомственной отчетности уполномоченных органов, муниципальных учреждений;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социологические опросы населения о достаточности различных муниципальных услуг согласно </w:t>
      </w:r>
      <w:r w:rsidR="00B33D88" w:rsidRPr="00A30108">
        <w:rPr>
          <w:rFonts w:ascii="Times New Roman" w:hAnsi="Times New Roman"/>
          <w:sz w:val="28"/>
          <w:szCs w:val="28"/>
        </w:rPr>
        <w:t>утвержденным перечн</w:t>
      </w:r>
      <w:r w:rsidR="00B33D88">
        <w:rPr>
          <w:rFonts w:ascii="Times New Roman" w:hAnsi="Times New Roman"/>
          <w:sz w:val="28"/>
          <w:szCs w:val="28"/>
        </w:rPr>
        <w:t>ям</w:t>
      </w:r>
      <w:r w:rsidR="00B33D88" w:rsidRPr="00A30108">
        <w:rPr>
          <w:rFonts w:ascii="Times New Roman" w:hAnsi="Times New Roman"/>
          <w:sz w:val="28"/>
          <w:szCs w:val="28"/>
        </w:rPr>
        <w:t xml:space="preserve"> муниципальных услуг (работ)</w:t>
      </w:r>
      <w:r w:rsidRPr="00A30108">
        <w:rPr>
          <w:rFonts w:ascii="Times New Roman" w:hAnsi="Times New Roman"/>
          <w:sz w:val="28"/>
          <w:szCs w:val="28"/>
        </w:rPr>
        <w:t>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Исходные данные для проведения оценки </w:t>
      </w:r>
      <w:r w:rsidR="00E85162">
        <w:rPr>
          <w:rFonts w:ascii="Times New Roman" w:hAnsi="Times New Roman"/>
          <w:sz w:val="28"/>
          <w:szCs w:val="28"/>
        </w:rPr>
        <w:t xml:space="preserve">(мониторинга) </w:t>
      </w:r>
      <w:r w:rsidRPr="00A30108">
        <w:rPr>
          <w:rFonts w:ascii="Times New Roman" w:hAnsi="Times New Roman"/>
          <w:sz w:val="28"/>
          <w:szCs w:val="28"/>
        </w:rPr>
        <w:t>потребности в предоставлении муниципальных услуг (выполнении работ) в натуральном и стоимостном выражении включают: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фактические и прогнозные данные о контингенте получателей муниципальных услуг;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фактические и прогнозные данные о натуральных объемах муниципальных услуг (работ);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фактические данные об общей сумме оплаченных муниципальных услуг (работ) и структуре издержек (стоимости) муниципальных услуг (работ);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прогноз изменения структуры издержек на предоставление муниципальных услуг (выполнение работ) в зависимости от удорожания (удешевления) отдельных составляющих стоимости муниципальной услуги (работы).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2.2.1. Фактические данные о контингенте получателей муниципальных услуг рассчитываются </w:t>
      </w:r>
      <w:r w:rsidR="004E555A">
        <w:rPr>
          <w:rFonts w:ascii="Times New Roman" w:hAnsi="Times New Roman"/>
          <w:sz w:val="28"/>
          <w:szCs w:val="28"/>
        </w:rPr>
        <w:t xml:space="preserve">на основании отчетности </w:t>
      </w:r>
      <w:r w:rsidR="009C4072">
        <w:rPr>
          <w:rFonts w:ascii="Times New Roman" w:hAnsi="Times New Roman"/>
          <w:sz w:val="28"/>
          <w:szCs w:val="28"/>
        </w:rPr>
        <w:t xml:space="preserve">ответственных исполнителей </w:t>
      </w:r>
      <w:r w:rsidR="000B7327">
        <w:rPr>
          <w:rFonts w:ascii="Times New Roman" w:hAnsi="Times New Roman"/>
          <w:sz w:val="28"/>
          <w:szCs w:val="28"/>
        </w:rPr>
        <w:t xml:space="preserve">за предоставление или организацию предоставления </w:t>
      </w:r>
      <w:r w:rsidR="009C4072">
        <w:rPr>
          <w:rFonts w:ascii="Times New Roman" w:hAnsi="Times New Roman"/>
          <w:sz w:val="28"/>
          <w:szCs w:val="28"/>
        </w:rPr>
        <w:t>муниципальных услуг</w:t>
      </w:r>
      <w:r w:rsidR="001A61CC">
        <w:rPr>
          <w:rFonts w:ascii="Times New Roman" w:hAnsi="Times New Roman"/>
          <w:sz w:val="28"/>
          <w:szCs w:val="28"/>
        </w:rPr>
        <w:t xml:space="preserve">, </w:t>
      </w:r>
      <w:r w:rsidRPr="00A30108">
        <w:rPr>
          <w:rFonts w:ascii="Times New Roman" w:hAnsi="Times New Roman"/>
          <w:sz w:val="28"/>
          <w:szCs w:val="28"/>
        </w:rPr>
        <w:t xml:space="preserve">в отдельных случаях - на основе экспертных оценок, прогнозные данные о контингенте получателей муниципальных услуг рассчитываются соответствующими </w:t>
      </w:r>
      <w:r w:rsidR="006C1563">
        <w:rPr>
          <w:rFonts w:ascii="Times New Roman" w:hAnsi="Times New Roman"/>
          <w:sz w:val="28"/>
          <w:szCs w:val="28"/>
        </w:rPr>
        <w:t>исполнителями муниципальных услуг</w:t>
      </w:r>
      <w:r w:rsidR="006C1563" w:rsidRPr="00A30108">
        <w:rPr>
          <w:rFonts w:ascii="Times New Roman" w:hAnsi="Times New Roman"/>
          <w:sz w:val="28"/>
          <w:szCs w:val="28"/>
        </w:rPr>
        <w:t xml:space="preserve"> </w:t>
      </w:r>
      <w:r w:rsidRPr="00A30108">
        <w:rPr>
          <w:rFonts w:ascii="Times New Roman" w:hAnsi="Times New Roman"/>
          <w:sz w:val="28"/>
          <w:szCs w:val="28"/>
        </w:rPr>
        <w:t xml:space="preserve">и согласовываются с </w:t>
      </w:r>
      <w:r w:rsidR="009C4072">
        <w:rPr>
          <w:rFonts w:ascii="Times New Roman" w:hAnsi="Times New Roman"/>
          <w:sz w:val="28"/>
          <w:szCs w:val="28"/>
        </w:rPr>
        <w:t>отделом экономического анализа и прогнозирования администрации Северо-Енисейского района</w:t>
      </w:r>
      <w:r w:rsidRPr="00A30108">
        <w:rPr>
          <w:rFonts w:ascii="Times New Roman" w:hAnsi="Times New Roman"/>
          <w:sz w:val="28"/>
          <w:szCs w:val="28"/>
        </w:rPr>
        <w:t>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2.2.2. Фактические и прогнозные данные о натуральных объемах </w:t>
      </w:r>
      <w:r w:rsidRPr="00A30108">
        <w:rPr>
          <w:rFonts w:ascii="Times New Roman" w:hAnsi="Times New Roman"/>
          <w:sz w:val="28"/>
          <w:szCs w:val="28"/>
        </w:rPr>
        <w:lastRenderedPageBreak/>
        <w:t xml:space="preserve">муниципальных услуг (работ) рассчитываются на основе натуральных показателей, имеющихся в отчетности </w:t>
      </w:r>
      <w:r w:rsidR="000B7327">
        <w:rPr>
          <w:rFonts w:ascii="Times New Roman" w:hAnsi="Times New Roman"/>
          <w:sz w:val="28"/>
          <w:szCs w:val="28"/>
        </w:rPr>
        <w:t>ответственных исполнителей за предоставление или организацию предоставления муниципальных услуг</w:t>
      </w:r>
      <w:r w:rsidRPr="00A30108">
        <w:rPr>
          <w:rFonts w:ascii="Times New Roman" w:hAnsi="Times New Roman"/>
          <w:sz w:val="28"/>
          <w:szCs w:val="28"/>
        </w:rPr>
        <w:t>, в отдельных случаях - на основе экспертных оценок.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2.2.3. Фактические данные об общей сумме оплаченных муниципальных услуг (работ) и структуре издержек (стоимости) муниципальных услуг (работ) берутся из финансовой отчетности </w:t>
      </w:r>
      <w:r w:rsidR="000B7327">
        <w:rPr>
          <w:rFonts w:ascii="Times New Roman" w:hAnsi="Times New Roman"/>
          <w:sz w:val="28"/>
          <w:szCs w:val="28"/>
        </w:rPr>
        <w:t>ответственных исполнителей за предоставление или организацию предоставления муниципальных услуг,</w:t>
      </w:r>
      <w:r w:rsidRPr="00A30108">
        <w:rPr>
          <w:rFonts w:ascii="Times New Roman" w:hAnsi="Times New Roman"/>
          <w:sz w:val="28"/>
          <w:szCs w:val="28"/>
        </w:rPr>
        <w:t xml:space="preserve"> оказывающих соответствующие услуги (выполняющих работы). Группировка затрат осуществляется с учетом действующей бюджетной классификации.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2.2.4. Прогноз изменения структуры издержек на предоставление муниципальных услуг (выполнение работ) в зависимости от удорожания (удешевления) отдельных составляющих стоимости муниципальной услуги (работы) осуществляется на основе индексов роста заработной платы в отраслях бюджетной сферы, индексов роста тарифов на жилищно-коммунальные услуги, индексов роста (снижения) цен на товары, работы и услуги и т.д.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2.3. Проведение оценки </w:t>
      </w:r>
      <w:r w:rsidR="00E85162">
        <w:rPr>
          <w:rFonts w:ascii="Times New Roman" w:hAnsi="Times New Roman"/>
          <w:sz w:val="28"/>
          <w:szCs w:val="28"/>
        </w:rPr>
        <w:t xml:space="preserve">(мониторинга) </w:t>
      </w:r>
      <w:r w:rsidRPr="00A30108">
        <w:rPr>
          <w:rFonts w:ascii="Times New Roman" w:hAnsi="Times New Roman"/>
          <w:sz w:val="28"/>
          <w:szCs w:val="28"/>
        </w:rPr>
        <w:t>потребности в предоставлении муниципальных услуг (выполнении работ) в натуральном выражении.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2.3.1. Прогнозные объемы муниципальных услуг (работ) в натуральном выражении рассчитываются </w:t>
      </w:r>
      <w:r w:rsidR="00322300">
        <w:rPr>
          <w:rFonts w:ascii="Times New Roman" w:hAnsi="Times New Roman"/>
          <w:sz w:val="28"/>
          <w:szCs w:val="28"/>
        </w:rPr>
        <w:t xml:space="preserve">исполнителями муниципальных услуг </w:t>
      </w:r>
      <w:r w:rsidRPr="00A30108">
        <w:rPr>
          <w:rFonts w:ascii="Times New Roman" w:hAnsi="Times New Roman"/>
          <w:sz w:val="28"/>
          <w:szCs w:val="28"/>
        </w:rPr>
        <w:t>на основе обоснованного прогноза динамики объемов соответствующих услуг (работ) и прогноза контингента получателей муниципальных услуг.</w:t>
      </w:r>
    </w:p>
    <w:p w:rsidR="00C8374F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2.3.2. При проведении оценки </w:t>
      </w:r>
      <w:r w:rsidR="00E85162">
        <w:rPr>
          <w:rFonts w:ascii="Times New Roman" w:hAnsi="Times New Roman"/>
          <w:sz w:val="28"/>
          <w:szCs w:val="28"/>
        </w:rPr>
        <w:t xml:space="preserve">(мониторинга) </w:t>
      </w:r>
      <w:r w:rsidRPr="00A30108">
        <w:rPr>
          <w:rFonts w:ascii="Times New Roman" w:hAnsi="Times New Roman"/>
          <w:sz w:val="28"/>
          <w:szCs w:val="28"/>
        </w:rPr>
        <w:t xml:space="preserve">потребности в предоставлении муниципальных услуг (выполнении работ) в натуральном выражении должны быть определены соответствующие натуральные показатели оценки, ориентированные на достижение конкретных результатов, поставленных целей в </w:t>
      </w:r>
      <w:r w:rsidR="00322300">
        <w:rPr>
          <w:rFonts w:ascii="Times New Roman" w:hAnsi="Times New Roman"/>
          <w:sz w:val="28"/>
          <w:szCs w:val="28"/>
        </w:rPr>
        <w:t>муниципальных программах</w:t>
      </w:r>
      <w:r w:rsidRPr="00A30108">
        <w:rPr>
          <w:rFonts w:ascii="Times New Roman" w:hAnsi="Times New Roman"/>
          <w:sz w:val="28"/>
          <w:szCs w:val="28"/>
        </w:rPr>
        <w:t xml:space="preserve"> </w:t>
      </w:r>
      <w:r w:rsidR="00322300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Pr="00A30108">
        <w:rPr>
          <w:rFonts w:ascii="Times New Roman" w:hAnsi="Times New Roman"/>
          <w:sz w:val="28"/>
          <w:szCs w:val="28"/>
        </w:rPr>
        <w:t>на среднесрочный период. Результаты оценки рассчитываются на среднесрочный период (три года) и обобщаются</w:t>
      </w:r>
      <w:r w:rsidR="00025353">
        <w:rPr>
          <w:rFonts w:ascii="Times New Roman" w:hAnsi="Times New Roman"/>
          <w:sz w:val="28"/>
          <w:szCs w:val="28"/>
        </w:rPr>
        <w:t xml:space="preserve"> в соответствии с таблицей</w:t>
      </w:r>
      <w:r w:rsidR="005B1D06">
        <w:rPr>
          <w:rFonts w:ascii="Times New Roman" w:hAnsi="Times New Roman"/>
          <w:sz w:val="28"/>
          <w:szCs w:val="28"/>
        </w:rPr>
        <w:t xml:space="preserve"> 1</w:t>
      </w:r>
      <w:r w:rsidR="008C19CE">
        <w:rPr>
          <w:rFonts w:ascii="Times New Roman" w:hAnsi="Times New Roman"/>
          <w:sz w:val="28"/>
          <w:szCs w:val="28"/>
        </w:rPr>
        <w:t>:</w:t>
      </w:r>
    </w:p>
    <w:p w:rsidR="00F87E8C" w:rsidRDefault="00F87E8C" w:rsidP="005B1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5B1D06" w:rsidRDefault="005B1D06" w:rsidP="005B1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5B1D06" w:rsidRDefault="005B1D06" w:rsidP="005B1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потребности </w:t>
      </w:r>
    </w:p>
    <w:p w:rsidR="005B1D06" w:rsidRDefault="005B1D06" w:rsidP="005B1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предоставлении муниципальных услуг </w:t>
      </w:r>
    </w:p>
    <w:p w:rsidR="00025353" w:rsidRDefault="005B1D06" w:rsidP="005B1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натуральном выражении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15"/>
        <w:gridCol w:w="1545"/>
        <w:gridCol w:w="1276"/>
        <w:gridCol w:w="1418"/>
        <w:gridCol w:w="1417"/>
      </w:tblGrid>
      <w:tr w:rsidR="005B1D06" w:rsidRPr="004E10BB" w:rsidTr="005B1D06">
        <w:tc>
          <w:tcPr>
            <w:tcW w:w="2093" w:type="dxa"/>
            <w:vMerge w:val="restart"/>
          </w:tcPr>
          <w:p w:rsidR="005B1D06" w:rsidRPr="005B1D06" w:rsidRDefault="005B1D06" w:rsidP="004E1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715" w:type="dxa"/>
            <w:vMerge w:val="restart"/>
          </w:tcPr>
          <w:p w:rsidR="005B1D06" w:rsidRPr="005B1D06" w:rsidRDefault="005B1D06" w:rsidP="00C87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Единица объема</w:t>
            </w:r>
          </w:p>
        </w:tc>
        <w:tc>
          <w:tcPr>
            <w:tcW w:w="5656" w:type="dxa"/>
            <w:gridSpan w:val="4"/>
          </w:tcPr>
          <w:p w:rsidR="005B1D06" w:rsidRPr="005B1D06" w:rsidRDefault="005B1D06" w:rsidP="00C87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Оценка потребности по годам</w:t>
            </w:r>
          </w:p>
        </w:tc>
      </w:tr>
      <w:tr w:rsidR="005B1D06" w:rsidRPr="004E10BB" w:rsidTr="005B1D06">
        <w:tc>
          <w:tcPr>
            <w:tcW w:w="2093" w:type="dxa"/>
            <w:vMerge/>
          </w:tcPr>
          <w:p w:rsidR="005B1D06" w:rsidRPr="005B1D06" w:rsidRDefault="005B1D06" w:rsidP="004E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vMerge/>
          </w:tcPr>
          <w:p w:rsidR="005B1D06" w:rsidRPr="005B1D06" w:rsidRDefault="005B1D06" w:rsidP="00C87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5B1D06" w:rsidRPr="005B1D06" w:rsidRDefault="005B1D06" w:rsidP="00C87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1276" w:type="dxa"/>
          </w:tcPr>
          <w:p w:rsidR="005B1D06" w:rsidRPr="005B1D06" w:rsidRDefault="005B1D06" w:rsidP="00C87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18" w:type="dxa"/>
          </w:tcPr>
          <w:p w:rsidR="005B1D06" w:rsidRPr="005B1D06" w:rsidRDefault="005B1D06" w:rsidP="00C87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417" w:type="dxa"/>
          </w:tcPr>
          <w:p w:rsidR="005B1D06" w:rsidRPr="005B1D06" w:rsidRDefault="005B1D06" w:rsidP="00C87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2-й год планового периода</w:t>
            </w:r>
          </w:p>
        </w:tc>
      </w:tr>
      <w:tr w:rsidR="005B1D06" w:rsidRPr="004E10BB" w:rsidTr="005B1D06">
        <w:tc>
          <w:tcPr>
            <w:tcW w:w="2093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B1D06" w:rsidRPr="004E10BB" w:rsidTr="005B1D06">
        <w:tc>
          <w:tcPr>
            <w:tcW w:w="2093" w:type="dxa"/>
          </w:tcPr>
          <w:p w:rsidR="005B1D06" w:rsidRDefault="005B1D06" w:rsidP="004E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B1D06" w:rsidRDefault="005B1D06" w:rsidP="004E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5B1D06" w:rsidRDefault="005B1D06" w:rsidP="004E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1D06" w:rsidRDefault="005B1D06" w:rsidP="004E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D06" w:rsidRDefault="005B1D06" w:rsidP="004E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D06" w:rsidRDefault="005B1D06" w:rsidP="004E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53" w:rsidRPr="00A30108" w:rsidRDefault="000253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2.4. Проведение оценки потребности в предоставлении муниципальных услуг (выполнении работ) в стоимостном выражении.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2.4.1. </w:t>
      </w:r>
      <w:proofErr w:type="gramStart"/>
      <w:r w:rsidRPr="00A30108">
        <w:rPr>
          <w:rFonts w:ascii="Times New Roman" w:hAnsi="Times New Roman"/>
          <w:sz w:val="28"/>
          <w:szCs w:val="28"/>
        </w:rPr>
        <w:t xml:space="preserve">Сводная оценка потребности в предоставлении муниципальных услуг (выполнении работ) в стоимостном выражении проводится на основе итогов </w:t>
      </w:r>
      <w:r w:rsidRPr="00A30108">
        <w:rPr>
          <w:rFonts w:ascii="Times New Roman" w:hAnsi="Times New Roman"/>
          <w:sz w:val="28"/>
          <w:szCs w:val="28"/>
        </w:rPr>
        <w:lastRenderedPageBreak/>
        <w:t xml:space="preserve">оценки </w:t>
      </w:r>
      <w:r w:rsidR="00E85162">
        <w:rPr>
          <w:rFonts w:ascii="Times New Roman" w:hAnsi="Times New Roman"/>
          <w:sz w:val="28"/>
          <w:szCs w:val="28"/>
        </w:rPr>
        <w:t xml:space="preserve">(мониторинга) </w:t>
      </w:r>
      <w:r w:rsidRPr="00A30108">
        <w:rPr>
          <w:rFonts w:ascii="Times New Roman" w:hAnsi="Times New Roman"/>
          <w:sz w:val="28"/>
          <w:szCs w:val="28"/>
        </w:rPr>
        <w:t>потребности в предоставлении муниципальных услуг (выполнении работ) в натуральном выражении, итогов прогноза изменения структуры издержек на предоставление муниципальных услуг (выполнение работ) в зависимости от удорожания (удешевления) отдельных составляющих стоимости каждой муниципальной услуги (работы).</w:t>
      </w:r>
      <w:proofErr w:type="gramEnd"/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2.4.2. Оценка стоимости услуги (работы) в будущем периоде проводится по каждой из муниципальных услуг (работ) по формуле: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30108">
        <w:rPr>
          <w:rFonts w:ascii="Times New Roman" w:hAnsi="Times New Roman"/>
          <w:sz w:val="28"/>
          <w:szCs w:val="28"/>
        </w:rPr>
        <w:t>А</w:t>
      </w:r>
      <w:r w:rsidRPr="00A30108">
        <w:rPr>
          <w:rFonts w:ascii="Times New Roman" w:hAnsi="Times New Roman"/>
          <w:sz w:val="28"/>
          <w:szCs w:val="28"/>
          <w:lang w:val="en-US"/>
        </w:rPr>
        <w:t xml:space="preserve"> = V* x (B1 x I1 + B2 x I2 +...</w:t>
      </w:r>
      <w:proofErr w:type="gramEnd"/>
      <w:r w:rsidRPr="00A30108">
        <w:rPr>
          <w:rFonts w:ascii="Times New Roman" w:hAnsi="Times New Roman"/>
          <w:sz w:val="28"/>
          <w:szCs w:val="28"/>
          <w:lang w:val="en-US"/>
        </w:rPr>
        <w:t xml:space="preserve"> + BN x IN),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где: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А - оценка стоимости муниципальной услуги (работы) в будущем периоде;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V* - прогнозный объем предоставления муниципальной услуги (работы) в натуральном выражении;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B1, B2,... BN - элементы затрат по производству муниципальной услуги (работы);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I1, I2,... IN - индексы роста (снижения) составных элементов стоимости (затрат) муниципальной услуги (работы).</w:t>
      </w:r>
    </w:p>
    <w:p w:rsidR="00C8374F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Полученные данные суммируются по видам услуг (работ) и сводятся </w:t>
      </w:r>
      <w:r w:rsidR="000B7327">
        <w:rPr>
          <w:rFonts w:ascii="Times New Roman" w:hAnsi="Times New Roman"/>
          <w:sz w:val="28"/>
          <w:szCs w:val="28"/>
        </w:rPr>
        <w:t>ответственными исполнителями за предоставление или организацию предоставления муниципальных услуг</w:t>
      </w:r>
      <w:r w:rsidRPr="00A30108">
        <w:rPr>
          <w:rFonts w:ascii="Times New Roman" w:hAnsi="Times New Roman"/>
          <w:sz w:val="28"/>
          <w:szCs w:val="28"/>
        </w:rPr>
        <w:t xml:space="preserve"> в рамках действующей бюджетной классификации.</w:t>
      </w:r>
    </w:p>
    <w:p w:rsidR="000A1D2F" w:rsidRDefault="000A1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2.4.3. Результаты оценки обобщаются в </w:t>
      </w:r>
      <w:r w:rsidR="005B1D06"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hAnsi="Times New Roman"/>
          <w:sz w:val="28"/>
          <w:szCs w:val="28"/>
        </w:rPr>
        <w:t>таблице</w:t>
      </w:r>
      <w:r w:rsidR="005B1D0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5B1D0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:</w:t>
      </w:r>
    </w:p>
    <w:p w:rsidR="005B1D06" w:rsidRDefault="005B1D06" w:rsidP="005B1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0A1D2F" w:rsidRDefault="000A1D2F" w:rsidP="000A1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потребности</w:t>
      </w:r>
    </w:p>
    <w:p w:rsidR="000A1D2F" w:rsidRDefault="000A1D2F" w:rsidP="000A1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предоставлении муниципальных услуг</w:t>
      </w:r>
    </w:p>
    <w:p w:rsidR="000A1D2F" w:rsidRDefault="000A1D2F" w:rsidP="000A1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стоимостном выражении</w:t>
      </w:r>
    </w:p>
    <w:p w:rsidR="000A1D2F" w:rsidRDefault="000A1D2F" w:rsidP="000A1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A1D2F" w:rsidTr="007C32DD">
        <w:tc>
          <w:tcPr>
            <w:tcW w:w="1914" w:type="dxa"/>
            <w:vMerge w:val="restart"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7657" w:type="dxa"/>
            <w:gridSpan w:val="4"/>
          </w:tcPr>
          <w:p w:rsidR="000A1D2F" w:rsidRPr="005B1D06" w:rsidRDefault="000A1D2F" w:rsidP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Оценка по годам</w:t>
            </w:r>
          </w:p>
        </w:tc>
      </w:tr>
      <w:tr w:rsidR="000A1D2F" w:rsidTr="000A1D2F">
        <w:tc>
          <w:tcPr>
            <w:tcW w:w="1914" w:type="dxa"/>
            <w:vMerge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1914" w:type="dxa"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914" w:type="dxa"/>
          </w:tcPr>
          <w:p w:rsidR="000A1D2F" w:rsidRPr="005B1D06" w:rsidRDefault="000A1D2F" w:rsidP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915" w:type="dxa"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2-й год планового периода</w:t>
            </w:r>
          </w:p>
        </w:tc>
      </w:tr>
      <w:tr w:rsidR="005B1D06" w:rsidTr="000A1D2F">
        <w:tc>
          <w:tcPr>
            <w:tcW w:w="1914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B1D06" w:rsidRPr="005B1D06" w:rsidRDefault="005B1D06" w:rsidP="005B1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1D2F" w:rsidTr="000A1D2F">
        <w:tc>
          <w:tcPr>
            <w:tcW w:w="1914" w:type="dxa"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A1D2F" w:rsidRPr="005B1D06" w:rsidRDefault="000A1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1D2F" w:rsidRPr="00A30108" w:rsidRDefault="000A1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374F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2.4.</w:t>
      </w:r>
      <w:r w:rsidR="000A1D2F">
        <w:rPr>
          <w:rFonts w:ascii="Times New Roman" w:hAnsi="Times New Roman"/>
          <w:sz w:val="28"/>
          <w:szCs w:val="28"/>
        </w:rPr>
        <w:t>4</w:t>
      </w:r>
      <w:r w:rsidRPr="00A30108">
        <w:rPr>
          <w:rFonts w:ascii="Times New Roman" w:hAnsi="Times New Roman"/>
          <w:sz w:val="28"/>
          <w:szCs w:val="28"/>
        </w:rPr>
        <w:t xml:space="preserve">. Прогнозная оценка стоимости муниципальных услуг (работ), проводимая нормативным методом, основывается на нормативных затратах на оказание муниципальными учреждениями </w:t>
      </w:r>
      <w:r w:rsidR="00174DCD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Pr="00A30108">
        <w:rPr>
          <w:rFonts w:ascii="Times New Roman" w:hAnsi="Times New Roman"/>
          <w:sz w:val="28"/>
          <w:szCs w:val="28"/>
        </w:rPr>
        <w:t xml:space="preserve">муниципальных услуг (работ) и нормативных затратах на содержание имущества муниципальных учреждений (далее - нормативные затраты) на производство каждой муниципальной услуги (работы) и прогнозных объемах предоставления муниципальных услуг (выполнения работ) в натуральном выражении. Нормативы затрат </w:t>
      </w:r>
      <w:r w:rsidR="00174DCD">
        <w:rPr>
          <w:rFonts w:ascii="Times New Roman" w:hAnsi="Times New Roman"/>
          <w:sz w:val="28"/>
          <w:szCs w:val="28"/>
        </w:rPr>
        <w:t xml:space="preserve">определяются в соответствии с </w:t>
      </w:r>
      <w:r w:rsidRPr="00A30108">
        <w:rPr>
          <w:rFonts w:ascii="Times New Roman" w:hAnsi="Times New Roman"/>
          <w:sz w:val="28"/>
          <w:szCs w:val="28"/>
        </w:rPr>
        <w:t xml:space="preserve">  </w:t>
      </w:r>
      <w:r w:rsidR="00174DCD">
        <w:rPr>
          <w:rFonts w:ascii="Times New Roman" w:hAnsi="Times New Roman"/>
          <w:sz w:val="28"/>
          <w:szCs w:val="28"/>
        </w:rPr>
        <w:t>постановление</w:t>
      </w:r>
      <w:r w:rsidR="00393A36">
        <w:rPr>
          <w:rFonts w:ascii="Times New Roman" w:hAnsi="Times New Roman"/>
          <w:sz w:val="28"/>
          <w:szCs w:val="28"/>
        </w:rPr>
        <w:t>м</w:t>
      </w:r>
      <w:r w:rsidR="00174DCD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</w:t>
      </w:r>
      <w:r w:rsidRPr="00A30108">
        <w:rPr>
          <w:rFonts w:ascii="Times New Roman" w:hAnsi="Times New Roman"/>
          <w:sz w:val="28"/>
          <w:szCs w:val="28"/>
        </w:rPr>
        <w:t xml:space="preserve"> </w:t>
      </w:r>
      <w:r w:rsidR="00393A36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по расчету нормативных затрат </w:t>
      </w:r>
      <w:r w:rsidR="00872667">
        <w:rPr>
          <w:rFonts w:ascii="Times New Roman" w:hAnsi="Times New Roman"/>
          <w:sz w:val="28"/>
          <w:szCs w:val="28"/>
        </w:rPr>
        <w:t>на оказание муниципальными учреждениями муниципальных услуг и нормативных затрат на содержание имущества муниципальных учреждений.</w:t>
      </w:r>
    </w:p>
    <w:p w:rsidR="00872667" w:rsidRPr="00A30108" w:rsidRDefault="00872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374F" w:rsidRPr="00872667" w:rsidRDefault="00C8374F" w:rsidP="00872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72667">
        <w:rPr>
          <w:rFonts w:ascii="Times New Roman" w:hAnsi="Times New Roman"/>
          <w:b/>
          <w:sz w:val="28"/>
          <w:szCs w:val="28"/>
        </w:rPr>
        <w:t xml:space="preserve">III. </w:t>
      </w:r>
      <w:r w:rsidR="00872667" w:rsidRPr="00872667">
        <w:rPr>
          <w:rFonts w:ascii="Times New Roman" w:hAnsi="Times New Roman"/>
          <w:b/>
          <w:sz w:val="28"/>
          <w:szCs w:val="28"/>
        </w:rPr>
        <w:t>Порядок проведения ежегодной оценки потребности в предоставлении муниципальных услуг</w:t>
      </w:r>
      <w:r w:rsidRPr="00872667">
        <w:rPr>
          <w:rFonts w:ascii="Times New Roman" w:hAnsi="Times New Roman"/>
          <w:b/>
          <w:sz w:val="28"/>
          <w:szCs w:val="28"/>
        </w:rPr>
        <w:t xml:space="preserve"> (</w:t>
      </w:r>
      <w:r w:rsidR="00872667" w:rsidRPr="00872667">
        <w:rPr>
          <w:rFonts w:ascii="Times New Roman" w:hAnsi="Times New Roman"/>
          <w:b/>
          <w:sz w:val="28"/>
          <w:szCs w:val="28"/>
        </w:rPr>
        <w:t>выполнени</w:t>
      </w:r>
      <w:r w:rsidR="000B7327">
        <w:rPr>
          <w:rFonts w:ascii="Times New Roman" w:hAnsi="Times New Roman"/>
          <w:b/>
          <w:sz w:val="28"/>
          <w:szCs w:val="28"/>
        </w:rPr>
        <w:t>и</w:t>
      </w:r>
      <w:r w:rsidR="00872667" w:rsidRPr="00872667">
        <w:rPr>
          <w:rFonts w:ascii="Times New Roman" w:hAnsi="Times New Roman"/>
          <w:b/>
          <w:sz w:val="28"/>
          <w:szCs w:val="28"/>
        </w:rPr>
        <w:t xml:space="preserve"> работ)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>Порядок проведения ежегодной оценки потребности в предоставлении муниципальных услуг (выполнении работ) предусматривает: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3.1. </w:t>
      </w:r>
      <w:r w:rsidR="00872667">
        <w:rPr>
          <w:rFonts w:ascii="Times New Roman" w:hAnsi="Times New Roman"/>
          <w:sz w:val="28"/>
          <w:szCs w:val="28"/>
        </w:rPr>
        <w:t xml:space="preserve">Исполнителями муниципальных услуг (выполненных работ) </w:t>
      </w:r>
      <w:r w:rsidRPr="00A30108">
        <w:rPr>
          <w:rFonts w:ascii="Times New Roman" w:hAnsi="Times New Roman"/>
          <w:sz w:val="28"/>
          <w:szCs w:val="28"/>
        </w:rPr>
        <w:t xml:space="preserve"> проводится инвентаризация, анализ норм действующего законодательства по утвержденному перечню муниципальных услуг (работ).</w:t>
      </w:r>
    </w:p>
    <w:p w:rsidR="007F3646" w:rsidRPr="00A30108" w:rsidRDefault="00C8374F" w:rsidP="007F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3.2. </w:t>
      </w:r>
      <w:r w:rsidR="007F3646">
        <w:rPr>
          <w:rFonts w:ascii="Times New Roman" w:hAnsi="Times New Roman"/>
          <w:sz w:val="28"/>
          <w:szCs w:val="28"/>
        </w:rPr>
        <w:t>Д</w:t>
      </w:r>
      <w:r w:rsidR="007F3646" w:rsidRPr="00A30108">
        <w:rPr>
          <w:rFonts w:ascii="Times New Roman" w:hAnsi="Times New Roman"/>
          <w:sz w:val="28"/>
          <w:szCs w:val="28"/>
        </w:rPr>
        <w:t>ля расчета прогнозных показателей потребности в муниципальных услугах (работах), предоставляемых на среднесрочный период</w:t>
      </w:r>
      <w:r w:rsidR="007F3646">
        <w:rPr>
          <w:rFonts w:ascii="Times New Roman" w:hAnsi="Times New Roman"/>
          <w:sz w:val="28"/>
          <w:szCs w:val="28"/>
        </w:rPr>
        <w:t xml:space="preserve"> используются</w:t>
      </w:r>
      <w:r w:rsidR="007F3646" w:rsidRPr="007F3646">
        <w:rPr>
          <w:rFonts w:ascii="Times New Roman" w:hAnsi="Times New Roman"/>
          <w:sz w:val="28"/>
          <w:szCs w:val="28"/>
        </w:rPr>
        <w:t xml:space="preserve"> </w:t>
      </w:r>
      <w:r w:rsidR="007F3646" w:rsidRPr="00A30108">
        <w:rPr>
          <w:rFonts w:ascii="Times New Roman" w:hAnsi="Times New Roman"/>
          <w:sz w:val="28"/>
          <w:szCs w:val="28"/>
        </w:rPr>
        <w:t>индексы-дефляторы</w:t>
      </w:r>
      <w:r w:rsidR="007F3646">
        <w:rPr>
          <w:rFonts w:ascii="Times New Roman" w:hAnsi="Times New Roman"/>
          <w:sz w:val="28"/>
          <w:szCs w:val="28"/>
        </w:rPr>
        <w:t xml:space="preserve">, доведенные отделом экономического анализа и прогнозирования администрации Северо-Енисейского района </w:t>
      </w:r>
      <w:r w:rsidR="00960D2B">
        <w:rPr>
          <w:rFonts w:ascii="Times New Roman" w:hAnsi="Times New Roman"/>
          <w:sz w:val="28"/>
          <w:szCs w:val="28"/>
        </w:rPr>
        <w:t>в рамках</w:t>
      </w:r>
      <w:r w:rsidR="007F3646">
        <w:rPr>
          <w:rFonts w:ascii="Times New Roman" w:hAnsi="Times New Roman"/>
          <w:sz w:val="28"/>
          <w:szCs w:val="28"/>
        </w:rPr>
        <w:t xml:space="preserve"> формировани</w:t>
      </w:r>
      <w:r w:rsidR="00F87E8C">
        <w:rPr>
          <w:rFonts w:ascii="Times New Roman" w:hAnsi="Times New Roman"/>
          <w:sz w:val="28"/>
          <w:szCs w:val="28"/>
        </w:rPr>
        <w:t>я</w:t>
      </w:r>
      <w:r w:rsidR="007F3646">
        <w:rPr>
          <w:rFonts w:ascii="Times New Roman" w:hAnsi="Times New Roman"/>
          <w:sz w:val="28"/>
          <w:szCs w:val="28"/>
        </w:rPr>
        <w:t xml:space="preserve"> прогноза социально-экономического развития Северо-Енисейского района </w:t>
      </w:r>
      <w:r w:rsidR="007F3646" w:rsidRPr="00BB1BAE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7F3646">
        <w:rPr>
          <w:rFonts w:ascii="Times New Roman" w:hAnsi="Times New Roman"/>
          <w:sz w:val="28"/>
          <w:szCs w:val="28"/>
        </w:rPr>
        <w:t xml:space="preserve"> </w:t>
      </w:r>
      <w:r w:rsidR="007F3646" w:rsidRPr="007F3646">
        <w:rPr>
          <w:rFonts w:ascii="Times New Roman" w:hAnsi="Times New Roman"/>
          <w:b/>
          <w:sz w:val="28"/>
          <w:szCs w:val="28"/>
        </w:rPr>
        <w:t>в срок до 01 июля, ежегодно</w:t>
      </w:r>
      <w:r w:rsidR="007F3646" w:rsidRPr="00A30108">
        <w:rPr>
          <w:rFonts w:ascii="Times New Roman" w:hAnsi="Times New Roman"/>
          <w:sz w:val="28"/>
          <w:szCs w:val="28"/>
        </w:rPr>
        <w:t>.</w:t>
      </w:r>
    </w:p>
    <w:p w:rsidR="00997C5C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3.3. </w:t>
      </w:r>
      <w:r w:rsidR="0071362A">
        <w:rPr>
          <w:rFonts w:ascii="Times New Roman" w:hAnsi="Times New Roman"/>
          <w:sz w:val="28"/>
          <w:szCs w:val="28"/>
        </w:rPr>
        <w:t>Исполнителями муниципальных услуг</w:t>
      </w:r>
      <w:r w:rsidR="00365CB7">
        <w:rPr>
          <w:rFonts w:ascii="Times New Roman" w:hAnsi="Times New Roman"/>
          <w:sz w:val="28"/>
          <w:szCs w:val="28"/>
        </w:rPr>
        <w:t xml:space="preserve"> (выполненных работ)</w:t>
      </w:r>
      <w:r w:rsidRPr="00A30108">
        <w:rPr>
          <w:rFonts w:ascii="Times New Roman" w:hAnsi="Times New Roman"/>
          <w:sz w:val="28"/>
          <w:szCs w:val="28"/>
        </w:rPr>
        <w:t xml:space="preserve"> провод</w:t>
      </w:r>
      <w:r w:rsidR="0071362A">
        <w:rPr>
          <w:rFonts w:ascii="Times New Roman" w:hAnsi="Times New Roman"/>
          <w:sz w:val="28"/>
          <w:szCs w:val="28"/>
        </w:rPr>
        <w:t>ится</w:t>
      </w:r>
      <w:r w:rsidRPr="00A30108">
        <w:rPr>
          <w:rFonts w:ascii="Times New Roman" w:hAnsi="Times New Roman"/>
          <w:sz w:val="28"/>
          <w:szCs w:val="28"/>
        </w:rPr>
        <w:t xml:space="preserve"> анализ количественных показателей муниципальных услуг</w:t>
      </w:r>
      <w:r w:rsidR="00365CB7">
        <w:rPr>
          <w:rFonts w:ascii="Times New Roman" w:hAnsi="Times New Roman"/>
          <w:sz w:val="28"/>
          <w:szCs w:val="28"/>
        </w:rPr>
        <w:t xml:space="preserve"> (работ)</w:t>
      </w:r>
      <w:r w:rsidRPr="00A30108">
        <w:rPr>
          <w:rFonts w:ascii="Times New Roman" w:hAnsi="Times New Roman"/>
          <w:sz w:val="28"/>
          <w:szCs w:val="28"/>
        </w:rPr>
        <w:t xml:space="preserve">, рассчитываемых как отношение фактических потребителей к контингенту потребителей муниципальных услуг, значения данных показателей варьируются в интервале от 0 до 1 включительно, и представляют в </w:t>
      </w:r>
      <w:r w:rsidR="0071362A">
        <w:rPr>
          <w:rFonts w:ascii="Times New Roman" w:hAnsi="Times New Roman"/>
          <w:sz w:val="28"/>
          <w:szCs w:val="28"/>
        </w:rPr>
        <w:t>отдел экономического анализа и прогнозирования администрации Северо-Енисейского района</w:t>
      </w:r>
      <w:r w:rsidRPr="00A30108">
        <w:rPr>
          <w:rFonts w:ascii="Times New Roman" w:hAnsi="Times New Roman"/>
          <w:sz w:val="28"/>
          <w:szCs w:val="28"/>
        </w:rPr>
        <w:t xml:space="preserve">. 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="000B7327">
        <w:rPr>
          <w:rFonts w:ascii="Times New Roman" w:hAnsi="Times New Roman"/>
          <w:sz w:val="28"/>
          <w:szCs w:val="28"/>
        </w:rPr>
        <w:t>Ответственные исполнители за предоставление или организацию предоставления муниципальных услуг</w:t>
      </w:r>
      <w:r w:rsidRPr="00A30108">
        <w:rPr>
          <w:rFonts w:ascii="Times New Roman" w:hAnsi="Times New Roman"/>
          <w:sz w:val="28"/>
          <w:szCs w:val="28"/>
        </w:rPr>
        <w:t xml:space="preserve"> </w:t>
      </w:r>
      <w:r w:rsidR="00365CB7">
        <w:rPr>
          <w:rFonts w:ascii="Times New Roman" w:hAnsi="Times New Roman"/>
          <w:sz w:val="28"/>
          <w:szCs w:val="28"/>
        </w:rPr>
        <w:t xml:space="preserve">(работ) </w:t>
      </w:r>
      <w:r w:rsidRPr="00A30108">
        <w:rPr>
          <w:rFonts w:ascii="Times New Roman" w:hAnsi="Times New Roman"/>
          <w:sz w:val="28"/>
          <w:szCs w:val="28"/>
        </w:rPr>
        <w:t>определяют прогноз потенциальных получателей муниципальных услуг</w:t>
      </w:r>
      <w:r w:rsidR="00365CB7">
        <w:rPr>
          <w:rFonts w:ascii="Times New Roman" w:hAnsi="Times New Roman"/>
          <w:sz w:val="28"/>
          <w:szCs w:val="28"/>
        </w:rPr>
        <w:t xml:space="preserve"> (работ)</w:t>
      </w:r>
      <w:r w:rsidRPr="00A30108">
        <w:rPr>
          <w:rFonts w:ascii="Times New Roman" w:hAnsi="Times New Roman"/>
          <w:sz w:val="28"/>
          <w:szCs w:val="28"/>
        </w:rPr>
        <w:t xml:space="preserve"> на основе анализа количественных показателей муниципальных услуг</w:t>
      </w:r>
      <w:r w:rsidR="00365CB7">
        <w:rPr>
          <w:rFonts w:ascii="Times New Roman" w:hAnsi="Times New Roman"/>
          <w:sz w:val="28"/>
          <w:szCs w:val="28"/>
        </w:rPr>
        <w:t xml:space="preserve"> (работ)</w:t>
      </w:r>
      <w:r w:rsidRPr="00A30108">
        <w:rPr>
          <w:rFonts w:ascii="Times New Roman" w:hAnsi="Times New Roman"/>
          <w:sz w:val="28"/>
          <w:szCs w:val="28"/>
        </w:rPr>
        <w:t>, контингента потребителей муниципальных услуг</w:t>
      </w:r>
      <w:r w:rsidR="00541F82">
        <w:rPr>
          <w:rFonts w:ascii="Times New Roman" w:hAnsi="Times New Roman"/>
          <w:sz w:val="28"/>
          <w:szCs w:val="28"/>
        </w:rPr>
        <w:t xml:space="preserve"> (работ)</w:t>
      </w:r>
      <w:r w:rsidRPr="00A30108">
        <w:rPr>
          <w:rFonts w:ascii="Times New Roman" w:hAnsi="Times New Roman"/>
          <w:sz w:val="28"/>
          <w:szCs w:val="28"/>
        </w:rPr>
        <w:t xml:space="preserve">, принятых решений по развитию и оптимизации бюджетной сети с обязательным обоснованием сделанного прогноза, включая данные за </w:t>
      </w:r>
      <w:r w:rsidR="008C00AA">
        <w:rPr>
          <w:rFonts w:ascii="Times New Roman" w:hAnsi="Times New Roman"/>
          <w:sz w:val="28"/>
          <w:szCs w:val="28"/>
        </w:rPr>
        <w:t>текущий</w:t>
      </w:r>
      <w:r w:rsidRPr="00A30108">
        <w:rPr>
          <w:rFonts w:ascii="Times New Roman" w:hAnsi="Times New Roman"/>
          <w:sz w:val="28"/>
          <w:szCs w:val="28"/>
        </w:rPr>
        <w:t xml:space="preserve"> год по контингенту потребителей муниципальных услуг</w:t>
      </w:r>
      <w:r w:rsidR="00541F82">
        <w:rPr>
          <w:rFonts w:ascii="Times New Roman" w:hAnsi="Times New Roman"/>
          <w:sz w:val="28"/>
          <w:szCs w:val="28"/>
        </w:rPr>
        <w:t xml:space="preserve"> (работ)</w:t>
      </w:r>
      <w:r w:rsidRPr="00A30108">
        <w:rPr>
          <w:rFonts w:ascii="Times New Roman" w:hAnsi="Times New Roman"/>
          <w:sz w:val="28"/>
          <w:szCs w:val="28"/>
        </w:rPr>
        <w:t>, согласно утвержденному перечню муниципальных услуг</w:t>
      </w:r>
      <w:r w:rsidR="00541F82">
        <w:rPr>
          <w:rFonts w:ascii="Times New Roman" w:hAnsi="Times New Roman"/>
          <w:sz w:val="28"/>
          <w:szCs w:val="28"/>
        </w:rPr>
        <w:t xml:space="preserve"> (работ)</w:t>
      </w:r>
      <w:r w:rsidRPr="00A30108">
        <w:rPr>
          <w:rFonts w:ascii="Times New Roman" w:hAnsi="Times New Roman"/>
          <w:sz w:val="28"/>
          <w:szCs w:val="28"/>
        </w:rPr>
        <w:t>.</w:t>
      </w:r>
      <w:proofErr w:type="gramEnd"/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="00195B14">
        <w:rPr>
          <w:rFonts w:ascii="Times New Roman" w:hAnsi="Times New Roman"/>
          <w:sz w:val="28"/>
          <w:szCs w:val="28"/>
        </w:rPr>
        <w:t>Ответственные исполнители за предоставление или организацию предоставления муниципальных услуг</w:t>
      </w:r>
      <w:r w:rsidR="00195B14" w:rsidRPr="00A30108">
        <w:rPr>
          <w:rFonts w:ascii="Times New Roman" w:hAnsi="Times New Roman"/>
          <w:sz w:val="28"/>
          <w:szCs w:val="28"/>
        </w:rPr>
        <w:t xml:space="preserve"> </w:t>
      </w:r>
      <w:r w:rsidR="00541F82">
        <w:rPr>
          <w:rFonts w:ascii="Times New Roman" w:hAnsi="Times New Roman"/>
          <w:sz w:val="28"/>
          <w:szCs w:val="28"/>
        </w:rPr>
        <w:t xml:space="preserve">(работ) </w:t>
      </w:r>
      <w:r w:rsidRPr="00A30108">
        <w:rPr>
          <w:rFonts w:ascii="Times New Roman" w:hAnsi="Times New Roman"/>
          <w:sz w:val="28"/>
          <w:szCs w:val="28"/>
        </w:rPr>
        <w:t xml:space="preserve">представляют </w:t>
      </w:r>
      <w:r w:rsidR="001B2F87" w:rsidRPr="001B2F87">
        <w:rPr>
          <w:rFonts w:ascii="Times New Roman" w:hAnsi="Times New Roman"/>
          <w:b/>
          <w:sz w:val="28"/>
          <w:szCs w:val="28"/>
        </w:rPr>
        <w:t>в срок до 15 августа</w:t>
      </w:r>
      <w:r w:rsidR="001B2F87">
        <w:rPr>
          <w:rFonts w:ascii="Times New Roman" w:hAnsi="Times New Roman"/>
          <w:b/>
          <w:sz w:val="28"/>
          <w:szCs w:val="28"/>
        </w:rPr>
        <w:t>,</w:t>
      </w:r>
      <w:r w:rsidR="001B2F87" w:rsidRPr="001B2F87">
        <w:rPr>
          <w:rFonts w:ascii="Times New Roman" w:hAnsi="Times New Roman"/>
          <w:b/>
          <w:sz w:val="28"/>
          <w:szCs w:val="28"/>
        </w:rPr>
        <w:t xml:space="preserve"> ежегодно</w:t>
      </w:r>
      <w:r w:rsidR="001B2F87">
        <w:rPr>
          <w:rFonts w:ascii="Times New Roman" w:hAnsi="Times New Roman"/>
          <w:b/>
          <w:sz w:val="28"/>
          <w:szCs w:val="28"/>
        </w:rPr>
        <w:t>,</w:t>
      </w:r>
      <w:r w:rsidR="001B2F87">
        <w:rPr>
          <w:rFonts w:ascii="Times New Roman" w:hAnsi="Times New Roman"/>
          <w:sz w:val="28"/>
          <w:szCs w:val="28"/>
        </w:rPr>
        <w:t xml:space="preserve"> </w:t>
      </w:r>
      <w:r w:rsidR="00997C5C">
        <w:rPr>
          <w:rFonts w:ascii="Times New Roman" w:hAnsi="Times New Roman"/>
          <w:sz w:val="28"/>
          <w:szCs w:val="28"/>
        </w:rPr>
        <w:t>отделу экономического анализа и прогнозирования администрации Северо-Енисейского района</w:t>
      </w:r>
      <w:r w:rsidRPr="00A30108">
        <w:rPr>
          <w:rFonts w:ascii="Times New Roman" w:hAnsi="Times New Roman"/>
          <w:sz w:val="28"/>
          <w:szCs w:val="28"/>
        </w:rPr>
        <w:t xml:space="preserve">, информацию по объемам муниципальных услуг (работ) в натуральном и стоимостном выражении за </w:t>
      </w:r>
      <w:r w:rsidR="008C00AA">
        <w:rPr>
          <w:rFonts w:ascii="Times New Roman" w:hAnsi="Times New Roman"/>
          <w:sz w:val="28"/>
          <w:szCs w:val="28"/>
        </w:rPr>
        <w:t>текущий</w:t>
      </w:r>
      <w:r w:rsidRPr="00A30108">
        <w:rPr>
          <w:rFonts w:ascii="Times New Roman" w:hAnsi="Times New Roman"/>
          <w:sz w:val="28"/>
          <w:szCs w:val="28"/>
        </w:rPr>
        <w:t xml:space="preserve"> год и проведенную ими оценку потребности в предоставлении муниципальных услуг (выполнении работ) в натуральном и стоимостном выражении на очередной финансовый год и</w:t>
      </w:r>
      <w:proofErr w:type="gramEnd"/>
      <w:r w:rsidRPr="00A30108">
        <w:rPr>
          <w:rFonts w:ascii="Times New Roman" w:hAnsi="Times New Roman"/>
          <w:sz w:val="28"/>
          <w:szCs w:val="28"/>
        </w:rPr>
        <w:t xml:space="preserve"> плановый период </w:t>
      </w:r>
      <w:proofErr w:type="gramStart"/>
      <w:r w:rsidRPr="00A30108">
        <w:rPr>
          <w:rFonts w:ascii="Times New Roman" w:hAnsi="Times New Roman"/>
          <w:sz w:val="28"/>
          <w:szCs w:val="28"/>
        </w:rPr>
        <w:t xml:space="preserve">согласно </w:t>
      </w:r>
      <w:r w:rsidR="00541F82">
        <w:rPr>
          <w:rFonts w:ascii="Times New Roman" w:hAnsi="Times New Roman"/>
          <w:sz w:val="28"/>
          <w:szCs w:val="28"/>
        </w:rPr>
        <w:t>пунктов</w:t>
      </w:r>
      <w:proofErr w:type="gramEnd"/>
      <w:r w:rsidR="00541F82">
        <w:rPr>
          <w:rFonts w:ascii="Times New Roman" w:hAnsi="Times New Roman"/>
          <w:sz w:val="28"/>
          <w:szCs w:val="28"/>
        </w:rPr>
        <w:t xml:space="preserve"> 2.3-2.4 настоящей </w:t>
      </w:r>
      <w:r w:rsidRPr="00A30108">
        <w:rPr>
          <w:rFonts w:ascii="Times New Roman" w:hAnsi="Times New Roman"/>
          <w:sz w:val="28"/>
          <w:szCs w:val="28"/>
        </w:rPr>
        <w:t>Методик</w:t>
      </w:r>
      <w:r w:rsidR="00541F82">
        <w:rPr>
          <w:rFonts w:ascii="Times New Roman" w:hAnsi="Times New Roman"/>
          <w:sz w:val="28"/>
          <w:szCs w:val="28"/>
        </w:rPr>
        <w:t>и</w:t>
      </w:r>
      <w:r w:rsidRPr="00A30108">
        <w:rPr>
          <w:rFonts w:ascii="Times New Roman" w:hAnsi="Times New Roman"/>
          <w:sz w:val="28"/>
          <w:szCs w:val="28"/>
        </w:rPr>
        <w:t>.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374F" w:rsidRPr="00500ACC" w:rsidRDefault="00C8374F" w:rsidP="001744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00ACC">
        <w:rPr>
          <w:rFonts w:ascii="Times New Roman" w:hAnsi="Times New Roman"/>
          <w:b/>
          <w:sz w:val="28"/>
          <w:szCs w:val="28"/>
        </w:rPr>
        <w:t>IV. П</w:t>
      </w:r>
      <w:r w:rsidR="001744BF" w:rsidRPr="00500ACC">
        <w:rPr>
          <w:rFonts w:ascii="Times New Roman" w:hAnsi="Times New Roman"/>
          <w:b/>
          <w:sz w:val="28"/>
          <w:szCs w:val="28"/>
        </w:rPr>
        <w:t>орядок учета результатов оценки потребности в предоставлении муниципальных услуг (выполнении работ) при формировании расходной части бюджета Северо-Енисейского района</w:t>
      </w:r>
    </w:p>
    <w:p w:rsidR="00C8374F" w:rsidRPr="00A30108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374F" w:rsidRPr="001744BF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44BF">
        <w:rPr>
          <w:rFonts w:ascii="Times New Roman" w:hAnsi="Times New Roman"/>
          <w:sz w:val="28"/>
          <w:szCs w:val="28"/>
        </w:rPr>
        <w:t xml:space="preserve">4.1. Результаты ежегодной оценки потребности в предоставлении </w:t>
      </w:r>
      <w:r w:rsidRPr="001744BF">
        <w:rPr>
          <w:rFonts w:ascii="Times New Roman" w:hAnsi="Times New Roman"/>
          <w:sz w:val="28"/>
          <w:szCs w:val="28"/>
        </w:rPr>
        <w:lastRenderedPageBreak/>
        <w:t>муниципальных услуг (работ) согласно утвержденному перечню</w:t>
      </w:r>
      <w:r w:rsidR="00931946" w:rsidRPr="001744BF">
        <w:rPr>
          <w:rFonts w:ascii="Times New Roman" w:hAnsi="Times New Roman"/>
          <w:sz w:val="28"/>
          <w:szCs w:val="28"/>
        </w:rPr>
        <w:t xml:space="preserve"> муниципальных услуг (выполнения работ)</w:t>
      </w:r>
      <w:r w:rsidRPr="001744BF">
        <w:rPr>
          <w:rFonts w:ascii="Times New Roman" w:hAnsi="Times New Roman"/>
          <w:sz w:val="28"/>
          <w:szCs w:val="28"/>
        </w:rPr>
        <w:t xml:space="preserve">, </w:t>
      </w:r>
      <w:r w:rsidR="004F7ED0" w:rsidRPr="001744BF">
        <w:rPr>
          <w:rFonts w:ascii="Times New Roman" w:hAnsi="Times New Roman"/>
          <w:sz w:val="28"/>
          <w:szCs w:val="28"/>
        </w:rPr>
        <w:t xml:space="preserve">предоставляемых на территории Северо-Енисейского района, </w:t>
      </w:r>
      <w:r w:rsidRPr="001744BF">
        <w:rPr>
          <w:rFonts w:ascii="Times New Roman" w:hAnsi="Times New Roman"/>
          <w:sz w:val="28"/>
          <w:szCs w:val="28"/>
        </w:rPr>
        <w:t xml:space="preserve">по которым производится учет потребности в их предоставлении (выполнении), учитываются при формировании расходной части бюджета </w:t>
      </w:r>
      <w:r w:rsidR="00980660" w:rsidRPr="001744BF">
        <w:rPr>
          <w:rFonts w:ascii="Times New Roman" w:hAnsi="Times New Roman"/>
          <w:sz w:val="28"/>
          <w:szCs w:val="28"/>
        </w:rPr>
        <w:t>С</w:t>
      </w:r>
      <w:r w:rsidR="00931946" w:rsidRPr="001744BF">
        <w:rPr>
          <w:rFonts w:ascii="Times New Roman" w:hAnsi="Times New Roman"/>
          <w:sz w:val="28"/>
          <w:szCs w:val="28"/>
        </w:rPr>
        <w:t>еверо-Енисейского района</w:t>
      </w:r>
      <w:r w:rsidRPr="001744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в следующем порядке.</w:t>
      </w:r>
    </w:p>
    <w:p w:rsidR="00C8374F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44BF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1744BF">
        <w:rPr>
          <w:rFonts w:ascii="Times New Roman" w:hAnsi="Times New Roman"/>
          <w:sz w:val="28"/>
          <w:szCs w:val="28"/>
        </w:rPr>
        <w:t xml:space="preserve">Согласно </w:t>
      </w:r>
      <w:r w:rsidR="00B12A85" w:rsidRPr="001744BF">
        <w:rPr>
          <w:rFonts w:ascii="Times New Roman" w:hAnsi="Times New Roman"/>
          <w:bCs/>
          <w:sz w:val="28"/>
          <w:szCs w:val="28"/>
        </w:rPr>
        <w:t>порядка и сроков осуществления мероприятий, связанных с составлением проекта бюджета района</w:t>
      </w:r>
      <w:r w:rsidRPr="001744B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</w:t>
      </w:r>
      <w:r w:rsidR="00BA3961">
        <w:rPr>
          <w:rFonts w:ascii="Times New Roman" w:hAnsi="Times New Roman"/>
          <w:sz w:val="28"/>
          <w:szCs w:val="28"/>
        </w:rPr>
        <w:t>ответственные исполнители за предоставление или организацию предоставления муниципальных услуг</w:t>
      </w:r>
      <w:r w:rsidR="00BA3961" w:rsidRPr="00A30108">
        <w:rPr>
          <w:rFonts w:ascii="Times New Roman" w:hAnsi="Times New Roman"/>
          <w:sz w:val="28"/>
          <w:szCs w:val="28"/>
        </w:rPr>
        <w:t xml:space="preserve"> </w:t>
      </w:r>
      <w:r w:rsidR="00541F82">
        <w:rPr>
          <w:rFonts w:ascii="Times New Roman" w:hAnsi="Times New Roman"/>
          <w:sz w:val="28"/>
          <w:szCs w:val="28"/>
        </w:rPr>
        <w:t xml:space="preserve">(выполнения работ) </w:t>
      </w:r>
      <w:r w:rsidR="000D0E81" w:rsidRPr="00F16FDF">
        <w:rPr>
          <w:rFonts w:ascii="Times New Roman" w:hAnsi="Times New Roman"/>
          <w:b/>
          <w:sz w:val="28"/>
          <w:szCs w:val="28"/>
        </w:rPr>
        <w:t xml:space="preserve">в срок до 15 </w:t>
      </w:r>
      <w:r w:rsidR="00F16FDF" w:rsidRPr="00F16FDF">
        <w:rPr>
          <w:rFonts w:ascii="Times New Roman" w:hAnsi="Times New Roman"/>
          <w:b/>
          <w:sz w:val="28"/>
          <w:szCs w:val="28"/>
        </w:rPr>
        <w:t>августа, ежегодно,</w:t>
      </w:r>
      <w:r w:rsidR="00F16FDF">
        <w:rPr>
          <w:rFonts w:ascii="Times New Roman" w:hAnsi="Times New Roman"/>
          <w:sz w:val="28"/>
          <w:szCs w:val="28"/>
        </w:rPr>
        <w:t xml:space="preserve"> </w:t>
      </w:r>
      <w:r w:rsidRPr="001744BF">
        <w:rPr>
          <w:rFonts w:ascii="Times New Roman" w:hAnsi="Times New Roman"/>
          <w:sz w:val="28"/>
          <w:szCs w:val="28"/>
        </w:rPr>
        <w:t xml:space="preserve">направляют в </w:t>
      </w:r>
      <w:r w:rsidR="002A0D68" w:rsidRPr="001744BF">
        <w:rPr>
          <w:rFonts w:ascii="Times New Roman" w:hAnsi="Times New Roman"/>
          <w:sz w:val="28"/>
          <w:szCs w:val="28"/>
        </w:rPr>
        <w:t xml:space="preserve">отдел экономического анализа и прогнозирования администрации Северо-Енисейского района </w:t>
      </w:r>
      <w:r w:rsidRPr="001744BF">
        <w:rPr>
          <w:rFonts w:ascii="Times New Roman" w:hAnsi="Times New Roman"/>
          <w:sz w:val="28"/>
          <w:szCs w:val="28"/>
        </w:rPr>
        <w:t>результаты проведенной оценки потребности в предоставлении муниципальных услуг (выполнении работ)</w:t>
      </w:r>
      <w:r w:rsidR="00F16FDF">
        <w:rPr>
          <w:rFonts w:ascii="Times New Roman" w:hAnsi="Times New Roman"/>
          <w:sz w:val="28"/>
          <w:szCs w:val="28"/>
        </w:rPr>
        <w:t xml:space="preserve"> на </w:t>
      </w:r>
      <w:r w:rsidR="00F16FDF" w:rsidRPr="001744BF">
        <w:rPr>
          <w:rFonts w:ascii="Times New Roman" w:hAnsi="Times New Roman"/>
          <w:sz w:val="28"/>
          <w:szCs w:val="28"/>
        </w:rPr>
        <w:t>очередной финансовый год</w:t>
      </w:r>
      <w:proofErr w:type="gramEnd"/>
      <w:r w:rsidR="00F16FDF" w:rsidRPr="001744BF">
        <w:rPr>
          <w:rFonts w:ascii="Times New Roman" w:hAnsi="Times New Roman"/>
          <w:sz w:val="28"/>
          <w:szCs w:val="28"/>
        </w:rPr>
        <w:t xml:space="preserve"> и плановый период</w:t>
      </w:r>
      <w:r w:rsidRPr="001744BF">
        <w:rPr>
          <w:rFonts w:ascii="Times New Roman" w:hAnsi="Times New Roman"/>
          <w:sz w:val="28"/>
          <w:szCs w:val="28"/>
        </w:rPr>
        <w:t>.</w:t>
      </w:r>
    </w:p>
    <w:p w:rsidR="009520F1" w:rsidRPr="001744BF" w:rsidRDefault="00952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Отдел экономического анализа и прогнозирования администрации Северо-Енисейского района </w:t>
      </w:r>
      <w:r w:rsidR="00BA3961">
        <w:rPr>
          <w:rFonts w:ascii="Times New Roman" w:hAnsi="Times New Roman"/>
          <w:sz w:val="28"/>
          <w:szCs w:val="28"/>
        </w:rPr>
        <w:t>проводит</w:t>
      </w:r>
      <w:r>
        <w:rPr>
          <w:rFonts w:ascii="Times New Roman" w:hAnsi="Times New Roman"/>
          <w:sz w:val="28"/>
          <w:szCs w:val="28"/>
        </w:rPr>
        <w:t xml:space="preserve"> проверку </w:t>
      </w:r>
      <w:r w:rsidR="00BA3961">
        <w:rPr>
          <w:rFonts w:ascii="Times New Roman" w:hAnsi="Times New Roman"/>
          <w:sz w:val="28"/>
          <w:szCs w:val="28"/>
        </w:rPr>
        <w:t xml:space="preserve">представленных </w:t>
      </w:r>
      <w:r w:rsidRPr="001744BF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744BF">
        <w:rPr>
          <w:rFonts w:ascii="Times New Roman" w:hAnsi="Times New Roman"/>
          <w:sz w:val="28"/>
          <w:szCs w:val="28"/>
        </w:rPr>
        <w:t>проведенной оценки потребности в предоставлении муниципальных услуг (выполнении работ)</w:t>
      </w:r>
      <w:r>
        <w:rPr>
          <w:rFonts w:ascii="Times New Roman" w:hAnsi="Times New Roman"/>
          <w:sz w:val="28"/>
          <w:szCs w:val="28"/>
        </w:rPr>
        <w:t xml:space="preserve"> </w:t>
      </w:r>
      <w:r w:rsidR="00BA3961">
        <w:rPr>
          <w:rFonts w:ascii="Times New Roman" w:hAnsi="Times New Roman"/>
          <w:sz w:val="28"/>
          <w:szCs w:val="28"/>
        </w:rPr>
        <w:t>по каждой муниципальной услуге</w:t>
      </w:r>
      <w:r w:rsidR="00F16FDF">
        <w:rPr>
          <w:rFonts w:ascii="Times New Roman" w:hAnsi="Times New Roman"/>
          <w:sz w:val="28"/>
          <w:szCs w:val="28"/>
        </w:rPr>
        <w:t xml:space="preserve"> (работе)</w:t>
      </w:r>
      <w:r w:rsidR="00BA3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BA3961">
        <w:rPr>
          <w:rFonts w:ascii="Times New Roman" w:hAnsi="Times New Roman"/>
          <w:sz w:val="28"/>
          <w:szCs w:val="28"/>
        </w:rPr>
        <w:t xml:space="preserve">направляет </w:t>
      </w:r>
      <w:r w:rsidR="002E3DE0" w:rsidRPr="002E3DE0">
        <w:rPr>
          <w:rFonts w:ascii="Times New Roman" w:hAnsi="Times New Roman"/>
          <w:b/>
          <w:sz w:val="28"/>
          <w:szCs w:val="28"/>
        </w:rPr>
        <w:t>в срок до</w:t>
      </w:r>
      <w:r w:rsidR="002E3DE0">
        <w:rPr>
          <w:rFonts w:ascii="Times New Roman" w:hAnsi="Times New Roman"/>
          <w:sz w:val="28"/>
          <w:szCs w:val="28"/>
        </w:rPr>
        <w:t xml:space="preserve"> </w:t>
      </w:r>
      <w:r w:rsidR="002E3DE0" w:rsidRPr="002E3DE0">
        <w:rPr>
          <w:rFonts w:ascii="Times New Roman" w:hAnsi="Times New Roman"/>
          <w:b/>
          <w:sz w:val="28"/>
          <w:szCs w:val="28"/>
        </w:rPr>
        <w:t>01 сентября, ежегодно,</w:t>
      </w:r>
      <w:r w:rsidR="002E3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Финансовое управление администрации Северо-Енисейского района.</w:t>
      </w:r>
    </w:p>
    <w:p w:rsidR="00C8374F" w:rsidRPr="003F3F61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44BF">
        <w:rPr>
          <w:rFonts w:ascii="Times New Roman" w:hAnsi="Times New Roman"/>
          <w:sz w:val="28"/>
          <w:szCs w:val="28"/>
        </w:rPr>
        <w:t>4.</w:t>
      </w:r>
      <w:r w:rsidR="00BA3961">
        <w:rPr>
          <w:rFonts w:ascii="Times New Roman" w:hAnsi="Times New Roman"/>
          <w:sz w:val="28"/>
          <w:szCs w:val="28"/>
        </w:rPr>
        <w:t>4</w:t>
      </w:r>
      <w:r w:rsidRPr="003F3F61">
        <w:rPr>
          <w:rFonts w:ascii="Times New Roman" w:hAnsi="Times New Roman"/>
          <w:sz w:val="28"/>
          <w:szCs w:val="28"/>
        </w:rPr>
        <w:t xml:space="preserve">. При разработке проекта бюджета </w:t>
      </w:r>
      <w:r w:rsidR="002A0D68" w:rsidRPr="003F3F61">
        <w:rPr>
          <w:rFonts w:ascii="Times New Roman" w:hAnsi="Times New Roman"/>
          <w:sz w:val="28"/>
          <w:szCs w:val="28"/>
        </w:rPr>
        <w:t xml:space="preserve">Северо-Енисейского района Финансовое управление </w:t>
      </w:r>
      <w:r w:rsidRPr="003F3F61">
        <w:rPr>
          <w:rFonts w:ascii="Times New Roman" w:hAnsi="Times New Roman"/>
          <w:sz w:val="28"/>
          <w:szCs w:val="28"/>
        </w:rPr>
        <w:t xml:space="preserve">администрации </w:t>
      </w:r>
      <w:r w:rsidR="002A0D68" w:rsidRPr="003F3F61">
        <w:rPr>
          <w:rFonts w:ascii="Times New Roman" w:hAnsi="Times New Roman"/>
          <w:sz w:val="28"/>
          <w:szCs w:val="28"/>
        </w:rPr>
        <w:t>Северо-Енисейского района</w:t>
      </w:r>
      <w:r w:rsidRPr="003F3F61">
        <w:rPr>
          <w:rFonts w:ascii="Times New Roman" w:hAnsi="Times New Roman"/>
          <w:sz w:val="28"/>
          <w:szCs w:val="28"/>
        </w:rPr>
        <w:t xml:space="preserve"> сравнивает бюджетные заявки с представленными результатами оценки потребности в предоставлении муниципальных услуг (выполнении работ).</w:t>
      </w:r>
    </w:p>
    <w:p w:rsidR="00C8374F" w:rsidRPr="001744BF" w:rsidRDefault="00C837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F3F61">
        <w:rPr>
          <w:rFonts w:ascii="Times New Roman" w:hAnsi="Times New Roman"/>
          <w:sz w:val="28"/>
          <w:szCs w:val="28"/>
        </w:rPr>
        <w:t>4.</w:t>
      </w:r>
      <w:r w:rsidR="00BA3961">
        <w:rPr>
          <w:rFonts w:ascii="Times New Roman" w:hAnsi="Times New Roman"/>
          <w:sz w:val="28"/>
          <w:szCs w:val="28"/>
        </w:rPr>
        <w:t>5</w:t>
      </w:r>
      <w:r w:rsidRPr="003F3F61">
        <w:rPr>
          <w:rFonts w:ascii="Times New Roman" w:hAnsi="Times New Roman"/>
          <w:sz w:val="28"/>
          <w:szCs w:val="28"/>
        </w:rPr>
        <w:t xml:space="preserve">. Если бюджетные заявки превышают результаты оценки потребности в предоставлении муниципальных услуг (выполнении работ), </w:t>
      </w:r>
      <w:r w:rsidR="006F508B" w:rsidRPr="003F3F61">
        <w:rPr>
          <w:rFonts w:ascii="Times New Roman" w:hAnsi="Times New Roman"/>
          <w:sz w:val="28"/>
          <w:szCs w:val="28"/>
        </w:rPr>
        <w:t xml:space="preserve">то </w:t>
      </w:r>
      <w:r w:rsidR="002E3DE0" w:rsidRPr="003F3F61">
        <w:rPr>
          <w:rFonts w:ascii="Times New Roman" w:hAnsi="Times New Roman"/>
          <w:sz w:val="28"/>
          <w:szCs w:val="28"/>
        </w:rPr>
        <w:t>Финансовое управление администрации Северо-Енисейского района</w:t>
      </w:r>
      <w:r w:rsidRPr="003F3F61">
        <w:rPr>
          <w:rFonts w:ascii="Times New Roman" w:hAnsi="Times New Roman"/>
          <w:sz w:val="28"/>
          <w:szCs w:val="28"/>
        </w:rPr>
        <w:t xml:space="preserve"> </w:t>
      </w:r>
      <w:r w:rsidR="005913DD" w:rsidRPr="003F3F61">
        <w:rPr>
          <w:rFonts w:ascii="Times New Roman" w:hAnsi="Times New Roman"/>
          <w:sz w:val="28"/>
          <w:szCs w:val="28"/>
        </w:rPr>
        <w:t>внос</w:t>
      </w:r>
      <w:r w:rsidR="003F3F61">
        <w:rPr>
          <w:rFonts w:ascii="Times New Roman" w:hAnsi="Times New Roman"/>
          <w:sz w:val="28"/>
          <w:szCs w:val="28"/>
        </w:rPr>
        <w:t>ит</w:t>
      </w:r>
      <w:r w:rsidR="005913DD" w:rsidRPr="003F3F61">
        <w:rPr>
          <w:rFonts w:ascii="Times New Roman" w:hAnsi="Times New Roman"/>
          <w:sz w:val="28"/>
          <w:szCs w:val="28"/>
        </w:rPr>
        <w:t xml:space="preserve"> </w:t>
      </w:r>
      <w:r w:rsidR="003F3F61">
        <w:rPr>
          <w:rFonts w:ascii="Times New Roman" w:hAnsi="Times New Roman"/>
          <w:sz w:val="28"/>
          <w:szCs w:val="28"/>
        </w:rPr>
        <w:t>предложения</w:t>
      </w:r>
      <w:r w:rsidR="005913DD" w:rsidRPr="003F3F61">
        <w:rPr>
          <w:rFonts w:ascii="Times New Roman" w:hAnsi="Times New Roman"/>
          <w:sz w:val="28"/>
          <w:szCs w:val="28"/>
        </w:rPr>
        <w:t xml:space="preserve"> </w:t>
      </w:r>
      <w:r w:rsidRPr="003F3F61">
        <w:rPr>
          <w:rFonts w:ascii="Times New Roman" w:hAnsi="Times New Roman"/>
          <w:sz w:val="28"/>
          <w:szCs w:val="28"/>
        </w:rPr>
        <w:t xml:space="preserve">о снижении финансирования принимаемых расходных обязательств </w:t>
      </w:r>
      <w:r w:rsidR="003F3F61">
        <w:rPr>
          <w:rFonts w:ascii="Times New Roman" w:hAnsi="Times New Roman"/>
          <w:sz w:val="28"/>
          <w:szCs w:val="28"/>
        </w:rPr>
        <w:t xml:space="preserve">на выполнение муниципальных заданий с целью </w:t>
      </w:r>
      <w:r w:rsidRPr="003F3F61">
        <w:rPr>
          <w:rFonts w:ascii="Times New Roman" w:hAnsi="Times New Roman"/>
          <w:sz w:val="28"/>
          <w:szCs w:val="28"/>
        </w:rPr>
        <w:t>снижени</w:t>
      </w:r>
      <w:r w:rsidR="003F3F61">
        <w:rPr>
          <w:rFonts w:ascii="Times New Roman" w:hAnsi="Times New Roman"/>
          <w:sz w:val="28"/>
          <w:szCs w:val="28"/>
        </w:rPr>
        <w:t>я</w:t>
      </w:r>
      <w:r w:rsidRPr="003F3F61">
        <w:rPr>
          <w:rFonts w:ascii="Times New Roman" w:hAnsi="Times New Roman"/>
          <w:sz w:val="28"/>
          <w:szCs w:val="28"/>
        </w:rPr>
        <w:t xml:space="preserve"> затрат (издержек) при предоставлении услуг (выполнении работ), финансируемых из бюджета </w:t>
      </w:r>
      <w:r w:rsidR="00E85162">
        <w:rPr>
          <w:rFonts w:ascii="Times New Roman" w:hAnsi="Times New Roman"/>
          <w:sz w:val="28"/>
          <w:szCs w:val="28"/>
        </w:rPr>
        <w:t xml:space="preserve">Северо-Енисейского </w:t>
      </w:r>
      <w:r w:rsidR="006F508B" w:rsidRPr="003F3F61">
        <w:rPr>
          <w:rFonts w:ascii="Times New Roman" w:hAnsi="Times New Roman"/>
          <w:sz w:val="28"/>
          <w:szCs w:val="28"/>
        </w:rPr>
        <w:t>района</w:t>
      </w:r>
      <w:r w:rsidRPr="003F3F61">
        <w:rPr>
          <w:rFonts w:ascii="Times New Roman" w:hAnsi="Times New Roman"/>
          <w:sz w:val="28"/>
          <w:szCs w:val="28"/>
        </w:rPr>
        <w:t>.</w:t>
      </w:r>
    </w:p>
    <w:sectPr w:rsidR="00C8374F" w:rsidRPr="001744BF" w:rsidSect="00F87E8C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74F"/>
    <w:rsid w:val="00003A8C"/>
    <w:rsid w:val="00003A8D"/>
    <w:rsid w:val="000166FD"/>
    <w:rsid w:val="00020314"/>
    <w:rsid w:val="000229FB"/>
    <w:rsid w:val="00022C2E"/>
    <w:rsid w:val="00025353"/>
    <w:rsid w:val="00032F52"/>
    <w:rsid w:val="00037564"/>
    <w:rsid w:val="00037D35"/>
    <w:rsid w:val="00042A59"/>
    <w:rsid w:val="00044DE9"/>
    <w:rsid w:val="000557E9"/>
    <w:rsid w:val="00060C4B"/>
    <w:rsid w:val="00062359"/>
    <w:rsid w:val="0006493A"/>
    <w:rsid w:val="0007424A"/>
    <w:rsid w:val="00076526"/>
    <w:rsid w:val="00082625"/>
    <w:rsid w:val="000859A9"/>
    <w:rsid w:val="00090050"/>
    <w:rsid w:val="000909EC"/>
    <w:rsid w:val="00092C6D"/>
    <w:rsid w:val="000A1D2F"/>
    <w:rsid w:val="000A3759"/>
    <w:rsid w:val="000A7879"/>
    <w:rsid w:val="000B1FDA"/>
    <w:rsid w:val="000B2A9C"/>
    <w:rsid w:val="000B5680"/>
    <w:rsid w:val="000B7327"/>
    <w:rsid w:val="000C29BA"/>
    <w:rsid w:val="000D0E81"/>
    <w:rsid w:val="000E2E16"/>
    <w:rsid w:val="000E68E8"/>
    <w:rsid w:val="000F0729"/>
    <w:rsid w:val="000F5B5E"/>
    <w:rsid w:val="000F5E4E"/>
    <w:rsid w:val="000F7EA0"/>
    <w:rsid w:val="001033CA"/>
    <w:rsid w:val="00117783"/>
    <w:rsid w:val="001179FF"/>
    <w:rsid w:val="0012222A"/>
    <w:rsid w:val="0012243F"/>
    <w:rsid w:val="00123B85"/>
    <w:rsid w:val="001244E8"/>
    <w:rsid w:val="0013627F"/>
    <w:rsid w:val="00155362"/>
    <w:rsid w:val="00164377"/>
    <w:rsid w:val="00166F37"/>
    <w:rsid w:val="001744BF"/>
    <w:rsid w:val="00174DCD"/>
    <w:rsid w:val="001759C9"/>
    <w:rsid w:val="00176D99"/>
    <w:rsid w:val="00182ABC"/>
    <w:rsid w:val="00185F9C"/>
    <w:rsid w:val="0019080C"/>
    <w:rsid w:val="00193B6E"/>
    <w:rsid w:val="00195B14"/>
    <w:rsid w:val="001A61CC"/>
    <w:rsid w:val="001A6A55"/>
    <w:rsid w:val="001B1EC1"/>
    <w:rsid w:val="001B2F87"/>
    <w:rsid w:val="001B6606"/>
    <w:rsid w:val="001C4797"/>
    <w:rsid w:val="001D30DE"/>
    <w:rsid w:val="001E0122"/>
    <w:rsid w:val="001E0777"/>
    <w:rsid w:val="001E21ED"/>
    <w:rsid w:val="001E6262"/>
    <w:rsid w:val="001F1EC3"/>
    <w:rsid w:val="001F7A60"/>
    <w:rsid w:val="00204690"/>
    <w:rsid w:val="00210E00"/>
    <w:rsid w:val="00212319"/>
    <w:rsid w:val="00215BD1"/>
    <w:rsid w:val="002220D5"/>
    <w:rsid w:val="00223E52"/>
    <w:rsid w:val="00226D58"/>
    <w:rsid w:val="00230255"/>
    <w:rsid w:val="002302C2"/>
    <w:rsid w:val="002366F3"/>
    <w:rsid w:val="00250470"/>
    <w:rsid w:val="002520F6"/>
    <w:rsid w:val="00253588"/>
    <w:rsid w:val="00253EC7"/>
    <w:rsid w:val="002613EA"/>
    <w:rsid w:val="00265081"/>
    <w:rsid w:val="002657CF"/>
    <w:rsid w:val="002677F3"/>
    <w:rsid w:val="00267F91"/>
    <w:rsid w:val="0027262C"/>
    <w:rsid w:val="00274D9C"/>
    <w:rsid w:val="00276F28"/>
    <w:rsid w:val="002865FD"/>
    <w:rsid w:val="00290F99"/>
    <w:rsid w:val="00295876"/>
    <w:rsid w:val="00297E2A"/>
    <w:rsid w:val="002A0D68"/>
    <w:rsid w:val="002A1915"/>
    <w:rsid w:val="002B3054"/>
    <w:rsid w:val="002C020C"/>
    <w:rsid w:val="002C2DA5"/>
    <w:rsid w:val="002C5FD1"/>
    <w:rsid w:val="002C73C9"/>
    <w:rsid w:val="002D4190"/>
    <w:rsid w:val="002D55D5"/>
    <w:rsid w:val="002D64E5"/>
    <w:rsid w:val="002E157D"/>
    <w:rsid w:val="002E3A7C"/>
    <w:rsid w:val="002E3DE0"/>
    <w:rsid w:val="002F48B2"/>
    <w:rsid w:val="002F4B9B"/>
    <w:rsid w:val="002F4D54"/>
    <w:rsid w:val="002F6193"/>
    <w:rsid w:val="00300340"/>
    <w:rsid w:val="003011A0"/>
    <w:rsid w:val="0031099B"/>
    <w:rsid w:val="00311B82"/>
    <w:rsid w:val="003155D7"/>
    <w:rsid w:val="00315C3E"/>
    <w:rsid w:val="00320C14"/>
    <w:rsid w:val="00322300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65CB7"/>
    <w:rsid w:val="0037523E"/>
    <w:rsid w:val="00375C0D"/>
    <w:rsid w:val="003770C8"/>
    <w:rsid w:val="00377E40"/>
    <w:rsid w:val="00377FC0"/>
    <w:rsid w:val="003867A3"/>
    <w:rsid w:val="00390A3E"/>
    <w:rsid w:val="00392762"/>
    <w:rsid w:val="00393A36"/>
    <w:rsid w:val="003B7EFD"/>
    <w:rsid w:val="003C1007"/>
    <w:rsid w:val="003C6A5D"/>
    <w:rsid w:val="003C77D2"/>
    <w:rsid w:val="003D3747"/>
    <w:rsid w:val="003E6C9B"/>
    <w:rsid w:val="003E7F46"/>
    <w:rsid w:val="003F3F61"/>
    <w:rsid w:val="003F7A13"/>
    <w:rsid w:val="004029B2"/>
    <w:rsid w:val="004118A1"/>
    <w:rsid w:val="00412AB6"/>
    <w:rsid w:val="004153F8"/>
    <w:rsid w:val="00415652"/>
    <w:rsid w:val="004160AB"/>
    <w:rsid w:val="00421DDB"/>
    <w:rsid w:val="00431206"/>
    <w:rsid w:val="00431AB4"/>
    <w:rsid w:val="00443B74"/>
    <w:rsid w:val="00462017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604F"/>
    <w:rsid w:val="004A6917"/>
    <w:rsid w:val="004B4BF6"/>
    <w:rsid w:val="004C0E1B"/>
    <w:rsid w:val="004D1945"/>
    <w:rsid w:val="004D1B0F"/>
    <w:rsid w:val="004D1DC2"/>
    <w:rsid w:val="004D629F"/>
    <w:rsid w:val="004D7C75"/>
    <w:rsid w:val="004E10BB"/>
    <w:rsid w:val="004E555A"/>
    <w:rsid w:val="004F3F97"/>
    <w:rsid w:val="004F6D20"/>
    <w:rsid w:val="004F7ED0"/>
    <w:rsid w:val="00500ACC"/>
    <w:rsid w:val="00507D17"/>
    <w:rsid w:val="00513E6D"/>
    <w:rsid w:val="0051779C"/>
    <w:rsid w:val="005230B3"/>
    <w:rsid w:val="0052386F"/>
    <w:rsid w:val="00541F82"/>
    <w:rsid w:val="0054699E"/>
    <w:rsid w:val="00547C77"/>
    <w:rsid w:val="005504E5"/>
    <w:rsid w:val="00550592"/>
    <w:rsid w:val="005532B1"/>
    <w:rsid w:val="005611C0"/>
    <w:rsid w:val="005639EE"/>
    <w:rsid w:val="005645DE"/>
    <w:rsid w:val="0056762F"/>
    <w:rsid w:val="00573DA7"/>
    <w:rsid w:val="005742DE"/>
    <w:rsid w:val="00576185"/>
    <w:rsid w:val="005909F7"/>
    <w:rsid w:val="005913DD"/>
    <w:rsid w:val="00591A47"/>
    <w:rsid w:val="0059354B"/>
    <w:rsid w:val="005A111D"/>
    <w:rsid w:val="005B1D06"/>
    <w:rsid w:val="005B369D"/>
    <w:rsid w:val="005B3E5A"/>
    <w:rsid w:val="005B51FE"/>
    <w:rsid w:val="005B75F3"/>
    <w:rsid w:val="005C3D2D"/>
    <w:rsid w:val="005D5A01"/>
    <w:rsid w:val="005F4639"/>
    <w:rsid w:val="00611100"/>
    <w:rsid w:val="006149B0"/>
    <w:rsid w:val="006170D4"/>
    <w:rsid w:val="00622A1B"/>
    <w:rsid w:val="00624216"/>
    <w:rsid w:val="00624FFB"/>
    <w:rsid w:val="00630881"/>
    <w:rsid w:val="00630D54"/>
    <w:rsid w:val="00644ECE"/>
    <w:rsid w:val="006469B0"/>
    <w:rsid w:val="00647359"/>
    <w:rsid w:val="006525F6"/>
    <w:rsid w:val="00661A6E"/>
    <w:rsid w:val="00670350"/>
    <w:rsid w:val="006912B6"/>
    <w:rsid w:val="006A0079"/>
    <w:rsid w:val="006A4326"/>
    <w:rsid w:val="006A4404"/>
    <w:rsid w:val="006A557F"/>
    <w:rsid w:val="006A5EE6"/>
    <w:rsid w:val="006B15B8"/>
    <w:rsid w:val="006B207E"/>
    <w:rsid w:val="006B2880"/>
    <w:rsid w:val="006C1563"/>
    <w:rsid w:val="006C38CC"/>
    <w:rsid w:val="006C3ADD"/>
    <w:rsid w:val="006C4317"/>
    <w:rsid w:val="006C4CBC"/>
    <w:rsid w:val="006D118E"/>
    <w:rsid w:val="006D7035"/>
    <w:rsid w:val="006E0D35"/>
    <w:rsid w:val="006E258A"/>
    <w:rsid w:val="006E52A3"/>
    <w:rsid w:val="006E6E41"/>
    <w:rsid w:val="006F236B"/>
    <w:rsid w:val="006F3F8E"/>
    <w:rsid w:val="006F508B"/>
    <w:rsid w:val="007135E2"/>
    <w:rsid w:val="0071362A"/>
    <w:rsid w:val="007277C3"/>
    <w:rsid w:val="0073244E"/>
    <w:rsid w:val="00742EB8"/>
    <w:rsid w:val="00743AAE"/>
    <w:rsid w:val="00747DAB"/>
    <w:rsid w:val="00750304"/>
    <w:rsid w:val="00753006"/>
    <w:rsid w:val="0075636A"/>
    <w:rsid w:val="00761EA4"/>
    <w:rsid w:val="00762A26"/>
    <w:rsid w:val="0076798E"/>
    <w:rsid w:val="0077204F"/>
    <w:rsid w:val="00773CD0"/>
    <w:rsid w:val="0077676A"/>
    <w:rsid w:val="00782CB6"/>
    <w:rsid w:val="00783001"/>
    <w:rsid w:val="00785BA2"/>
    <w:rsid w:val="00793278"/>
    <w:rsid w:val="007940BC"/>
    <w:rsid w:val="00794948"/>
    <w:rsid w:val="00796DE9"/>
    <w:rsid w:val="007975AD"/>
    <w:rsid w:val="007A1BB9"/>
    <w:rsid w:val="007A224B"/>
    <w:rsid w:val="007A681B"/>
    <w:rsid w:val="007A701A"/>
    <w:rsid w:val="007B39C3"/>
    <w:rsid w:val="007C5A4A"/>
    <w:rsid w:val="007D40E5"/>
    <w:rsid w:val="007D5285"/>
    <w:rsid w:val="007E3844"/>
    <w:rsid w:val="007F3646"/>
    <w:rsid w:val="00800BCE"/>
    <w:rsid w:val="00802728"/>
    <w:rsid w:val="008041FA"/>
    <w:rsid w:val="008132F1"/>
    <w:rsid w:val="00813E7E"/>
    <w:rsid w:val="00814DBA"/>
    <w:rsid w:val="00820E9A"/>
    <w:rsid w:val="008278AD"/>
    <w:rsid w:val="00831680"/>
    <w:rsid w:val="00834580"/>
    <w:rsid w:val="008346B1"/>
    <w:rsid w:val="0084273B"/>
    <w:rsid w:val="00845331"/>
    <w:rsid w:val="0084633B"/>
    <w:rsid w:val="00850F66"/>
    <w:rsid w:val="008624F6"/>
    <w:rsid w:val="0086447D"/>
    <w:rsid w:val="00864E9C"/>
    <w:rsid w:val="00872667"/>
    <w:rsid w:val="00873A83"/>
    <w:rsid w:val="0087650C"/>
    <w:rsid w:val="00877C8C"/>
    <w:rsid w:val="008813D0"/>
    <w:rsid w:val="00881CBA"/>
    <w:rsid w:val="00887538"/>
    <w:rsid w:val="00894356"/>
    <w:rsid w:val="008974FE"/>
    <w:rsid w:val="008A6082"/>
    <w:rsid w:val="008A6A5D"/>
    <w:rsid w:val="008A6C9C"/>
    <w:rsid w:val="008B24FC"/>
    <w:rsid w:val="008B3107"/>
    <w:rsid w:val="008B6426"/>
    <w:rsid w:val="008B7CDD"/>
    <w:rsid w:val="008C00AA"/>
    <w:rsid w:val="008C0277"/>
    <w:rsid w:val="008C0FFB"/>
    <w:rsid w:val="008C14E7"/>
    <w:rsid w:val="008C19CE"/>
    <w:rsid w:val="008D0DE4"/>
    <w:rsid w:val="008D394B"/>
    <w:rsid w:val="008D4696"/>
    <w:rsid w:val="008D6D8B"/>
    <w:rsid w:val="008D70B4"/>
    <w:rsid w:val="008E10F7"/>
    <w:rsid w:val="008E2868"/>
    <w:rsid w:val="008E64AB"/>
    <w:rsid w:val="008F3C3F"/>
    <w:rsid w:val="008F7C1D"/>
    <w:rsid w:val="009017E5"/>
    <w:rsid w:val="00903E38"/>
    <w:rsid w:val="00911822"/>
    <w:rsid w:val="009151F2"/>
    <w:rsid w:val="009212C7"/>
    <w:rsid w:val="00925AB6"/>
    <w:rsid w:val="00931946"/>
    <w:rsid w:val="00936DE1"/>
    <w:rsid w:val="00936EA0"/>
    <w:rsid w:val="00941445"/>
    <w:rsid w:val="0094208C"/>
    <w:rsid w:val="00943628"/>
    <w:rsid w:val="009520F1"/>
    <w:rsid w:val="00960D2B"/>
    <w:rsid w:val="009613C5"/>
    <w:rsid w:val="00963261"/>
    <w:rsid w:val="00972DAD"/>
    <w:rsid w:val="00980660"/>
    <w:rsid w:val="0098616D"/>
    <w:rsid w:val="0098661D"/>
    <w:rsid w:val="00997C5C"/>
    <w:rsid w:val="009A106A"/>
    <w:rsid w:val="009A7DFC"/>
    <w:rsid w:val="009B1E92"/>
    <w:rsid w:val="009B3D7E"/>
    <w:rsid w:val="009B553C"/>
    <w:rsid w:val="009B6DAB"/>
    <w:rsid w:val="009C4072"/>
    <w:rsid w:val="009D4404"/>
    <w:rsid w:val="009D6339"/>
    <w:rsid w:val="009E6D3E"/>
    <w:rsid w:val="009F7908"/>
    <w:rsid w:val="00A05A4D"/>
    <w:rsid w:val="00A06143"/>
    <w:rsid w:val="00A10E9F"/>
    <w:rsid w:val="00A218CC"/>
    <w:rsid w:val="00A21DF1"/>
    <w:rsid w:val="00A23D42"/>
    <w:rsid w:val="00A25A66"/>
    <w:rsid w:val="00A27A31"/>
    <w:rsid w:val="00A30108"/>
    <w:rsid w:val="00A3249A"/>
    <w:rsid w:val="00A40269"/>
    <w:rsid w:val="00A52DBC"/>
    <w:rsid w:val="00A55A51"/>
    <w:rsid w:val="00A55BDF"/>
    <w:rsid w:val="00A71A49"/>
    <w:rsid w:val="00A75922"/>
    <w:rsid w:val="00A90273"/>
    <w:rsid w:val="00A93AEE"/>
    <w:rsid w:val="00A9503A"/>
    <w:rsid w:val="00AA4076"/>
    <w:rsid w:val="00AA56B0"/>
    <w:rsid w:val="00AB574B"/>
    <w:rsid w:val="00AC10B1"/>
    <w:rsid w:val="00AD4087"/>
    <w:rsid w:val="00AD72E8"/>
    <w:rsid w:val="00AF5A79"/>
    <w:rsid w:val="00B0665D"/>
    <w:rsid w:val="00B12A85"/>
    <w:rsid w:val="00B21331"/>
    <w:rsid w:val="00B22E97"/>
    <w:rsid w:val="00B2585F"/>
    <w:rsid w:val="00B30989"/>
    <w:rsid w:val="00B30AE3"/>
    <w:rsid w:val="00B33D88"/>
    <w:rsid w:val="00B505C8"/>
    <w:rsid w:val="00B51E85"/>
    <w:rsid w:val="00B5604C"/>
    <w:rsid w:val="00B65CD1"/>
    <w:rsid w:val="00B73CA8"/>
    <w:rsid w:val="00B81147"/>
    <w:rsid w:val="00B9378D"/>
    <w:rsid w:val="00B95BC5"/>
    <w:rsid w:val="00B95F98"/>
    <w:rsid w:val="00B9748D"/>
    <w:rsid w:val="00BA3961"/>
    <w:rsid w:val="00BB1BAE"/>
    <w:rsid w:val="00BB79F7"/>
    <w:rsid w:val="00BD328F"/>
    <w:rsid w:val="00BD75F0"/>
    <w:rsid w:val="00BE047C"/>
    <w:rsid w:val="00BE18F8"/>
    <w:rsid w:val="00BE4F09"/>
    <w:rsid w:val="00BE5994"/>
    <w:rsid w:val="00BE6334"/>
    <w:rsid w:val="00BF025B"/>
    <w:rsid w:val="00BF192B"/>
    <w:rsid w:val="00BF2DA9"/>
    <w:rsid w:val="00C01FE0"/>
    <w:rsid w:val="00C04E47"/>
    <w:rsid w:val="00C073E6"/>
    <w:rsid w:val="00C20474"/>
    <w:rsid w:val="00C241B8"/>
    <w:rsid w:val="00C25E2B"/>
    <w:rsid w:val="00C36206"/>
    <w:rsid w:val="00C4342A"/>
    <w:rsid w:val="00C43597"/>
    <w:rsid w:val="00C43965"/>
    <w:rsid w:val="00C47C3E"/>
    <w:rsid w:val="00C50471"/>
    <w:rsid w:val="00C60827"/>
    <w:rsid w:val="00C650A0"/>
    <w:rsid w:val="00C701EF"/>
    <w:rsid w:val="00C73897"/>
    <w:rsid w:val="00C76417"/>
    <w:rsid w:val="00C8348D"/>
    <w:rsid w:val="00C8374F"/>
    <w:rsid w:val="00C85DA8"/>
    <w:rsid w:val="00C937C7"/>
    <w:rsid w:val="00CB5537"/>
    <w:rsid w:val="00CE5218"/>
    <w:rsid w:val="00CE7C6E"/>
    <w:rsid w:val="00CE7FC2"/>
    <w:rsid w:val="00CF4C33"/>
    <w:rsid w:val="00CF6F78"/>
    <w:rsid w:val="00D01551"/>
    <w:rsid w:val="00D03614"/>
    <w:rsid w:val="00D14FCD"/>
    <w:rsid w:val="00D1777C"/>
    <w:rsid w:val="00D17EBA"/>
    <w:rsid w:val="00D221AB"/>
    <w:rsid w:val="00D319BE"/>
    <w:rsid w:val="00D33C1F"/>
    <w:rsid w:val="00D4196A"/>
    <w:rsid w:val="00D43AC0"/>
    <w:rsid w:val="00D448A6"/>
    <w:rsid w:val="00D47B98"/>
    <w:rsid w:val="00D54F77"/>
    <w:rsid w:val="00D555BA"/>
    <w:rsid w:val="00D64B3F"/>
    <w:rsid w:val="00D65037"/>
    <w:rsid w:val="00D65B85"/>
    <w:rsid w:val="00D726F6"/>
    <w:rsid w:val="00D76C35"/>
    <w:rsid w:val="00D823A2"/>
    <w:rsid w:val="00D9072F"/>
    <w:rsid w:val="00D92E8C"/>
    <w:rsid w:val="00D94935"/>
    <w:rsid w:val="00DA7590"/>
    <w:rsid w:val="00DB40D2"/>
    <w:rsid w:val="00DB454F"/>
    <w:rsid w:val="00DC21B1"/>
    <w:rsid w:val="00DD263C"/>
    <w:rsid w:val="00DE3AC6"/>
    <w:rsid w:val="00DE630E"/>
    <w:rsid w:val="00DE681B"/>
    <w:rsid w:val="00DF4ADF"/>
    <w:rsid w:val="00DF517C"/>
    <w:rsid w:val="00DF6C19"/>
    <w:rsid w:val="00DF72E2"/>
    <w:rsid w:val="00DF7B26"/>
    <w:rsid w:val="00E03548"/>
    <w:rsid w:val="00E03B99"/>
    <w:rsid w:val="00E208AE"/>
    <w:rsid w:val="00E26FD9"/>
    <w:rsid w:val="00E277D7"/>
    <w:rsid w:val="00E3093A"/>
    <w:rsid w:val="00E3442C"/>
    <w:rsid w:val="00E348EC"/>
    <w:rsid w:val="00E53874"/>
    <w:rsid w:val="00E55D7F"/>
    <w:rsid w:val="00E63786"/>
    <w:rsid w:val="00E723F7"/>
    <w:rsid w:val="00E77447"/>
    <w:rsid w:val="00E81DA3"/>
    <w:rsid w:val="00E84391"/>
    <w:rsid w:val="00E85162"/>
    <w:rsid w:val="00E87366"/>
    <w:rsid w:val="00E93D39"/>
    <w:rsid w:val="00EB2474"/>
    <w:rsid w:val="00EC7761"/>
    <w:rsid w:val="00EC7AA7"/>
    <w:rsid w:val="00ED36CF"/>
    <w:rsid w:val="00ED3AC4"/>
    <w:rsid w:val="00ED3BA8"/>
    <w:rsid w:val="00EE12D2"/>
    <w:rsid w:val="00EE2B26"/>
    <w:rsid w:val="00F0139A"/>
    <w:rsid w:val="00F02300"/>
    <w:rsid w:val="00F045CA"/>
    <w:rsid w:val="00F07278"/>
    <w:rsid w:val="00F10FE2"/>
    <w:rsid w:val="00F133E7"/>
    <w:rsid w:val="00F155A8"/>
    <w:rsid w:val="00F16FDF"/>
    <w:rsid w:val="00F17735"/>
    <w:rsid w:val="00F2133C"/>
    <w:rsid w:val="00F21B35"/>
    <w:rsid w:val="00F22FF2"/>
    <w:rsid w:val="00F239C4"/>
    <w:rsid w:val="00F265E8"/>
    <w:rsid w:val="00F27962"/>
    <w:rsid w:val="00F32159"/>
    <w:rsid w:val="00F361F3"/>
    <w:rsid w:val="00F40C92"/>
    <w:rsid w:val="00F41D55"/>
    <w:rsid w:val="00F504E3"/>
    <w:rsid w:val="00F51B40"/>
    <w:rsid w:val="00F6514F"/>
    <w:rsid w:val="00F75D75"/>
    <w:rsid w:val="00F7604A"/>
    <w:rsid w:val="00F76EDF"/>
    <w:rsid w:val="00F77751"/>
    <w:rsid w:val="00F83AB3"/>
    <w:rsid w:val="00F84072"/>
    <w:rsid w:val="00F87E8C"/>
    <w:rsid w:val="00FA2974"/>
    <w:rsid w:val="00FB7831"/>
    <w:rsid w:val="00FC5E8D"/>
    <w:rsid w:val="00FD2313"/>
    <w:rsid w:val="00FD535F"/>
    <w:rsid w:val="00FF03EB"/>
    <w:rsid w:val="00FF0D0D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8374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3">
    <w:name w:val="Без интервала Знак"/>
    <w:link w:val="a4"/>
    <w:uiPriority w:val="1"/>
    <w:locked/>
    <w:rsid w:val="00783001"/>
    <w:rPr>
      <w:sz w:val="22"/>
      <w:szCs w:val="22"/>
      <w:lang w:val="ru-RU" w:eastAsia="en-US" w:bidi="ar-SA"/>
    </w:rPr>
  </w:style>
  <w:style w:type="paragraph" w:styleId="a4">
    <w:name w:val="No Spacing"/>
    <w:link w:val="a3"/>
    <w:uiPriority w:val="1"/>
    <w:qFormat/>
    <w:rsid w:val="00783001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53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23B85"/>
    <w:rPr>
      <w:color w:val="0000FF"/>
      <w:u w:val="single"/>
    </w:rPr>
  </w:style>
  <w:style w:type="paragraph" w:customStyle="1" w:styleId="ConsPlusNormal">
    <w:name w:val="ConsPlusNormal"/>
    <w:rsid w:val="002C020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C020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2C020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6271B17F6271DFFC7349D004D40F513E715985AE2CC1532976E352E0mE5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12E9-5433-44AA-A6A0-E827515C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21</cp:revision>
  <cp:lastPrinted>2015-06-03T03:41:00Z</cp:lastPrinted>
  <dcterms:created xsi:type="dcterms:W3CDTF">2015-05-14T07:58:00Z</dcterms:created>
  <dcterms:modified xsi:type="dcterms:W3CDTF">2015-06-08T05:10:00Z</dcterms:modified>
</cp:coreProperties>
</file>